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C3248" w14:textId="1C571275" w:rsidR="00DE3E11" w:rsidRDefault="00D560DD">
      <w:pPr>
        <w:rPr>
          <w:lang w:val="en-US"/>
        </w:rPr>
      </w:pPr>
      <w:r>
        <w:rPr>
          <w:lang w:val="en-US"/>
        </w:rPr>
        <w:t>Research for blog post</w:t>
      </w:r>
    </w:p>
    <w:p w14:paraId="536BCB4C" w14:textId="696316AC" w:rsidR="00D560DD" w:rsidRDefault="00D560DD">
      <w:pPr>
        <w:rPr>
          <w:lang w:val="en-US"/>
        </w:rPr>
      </w:pPr>
    </w:p>
    <w:p w14:paraId="05FF6FE7" w14:textId="77777777" w:rsidR="00D560DD" w:rsidRDefault="00D560DD" w:rsidP="00D560DD">
      <w:r>
        <w:t>Relevant research links:</w:t>
      </w:r>
    </w:p>
    <w:p w14:paraId="3374A8D1" w14:textId="77777777" w:rsidR="00D560DD" w:rsidRDefault="00D560DD" w:rsidP="00D560DD">
      <w:pPr>
        <w:pStyle w:val="ListParagraph"/>
        <w:numPr>
          <w:ilvl w:val="0"/>
          <w:numId w:val="17"/>
        </w:numPr>
      </w:pPr>
      <w:hyperlink r:id="rId5" w:history="1">
        <w:r w:rsidRPr="002772AC">
          <w:rPr>
            <w:rStyle w:val="Hyperlink"/>
          </w:rPr>
          <w:t>https://journals.plos.org/plosone/article?id=10.1371/journal.pone.0231924</w:t>
        </w:r>
      </w:hyperlink>
      <w:r>
        <w:t xml:space="preserve"> DONE</w:t>
      </w:r>
    </w:p>
    <w:p w14:paraId="1D7D20BC" w14:textId="77777777" w:rsidR="00D560DD" w:rsidRDefault="00D560DD" w:rsidP="00D560DD">
      <w:pPr>
        <w:pStyle w:val="ListParagraph"/>
        <w:numPr>
          <w:ilvl w:val="0"/>
          <w:numId w:val="17"/>
        </w:numPr>
      </w:pPr>
      <w:hyperlink r:id="rId6" w:history="1">
        <w:r w:rsidRPr="002772AC">
          <w:rPr>
            <w:rStyle w:val="Hyperlink"/>
          </w:rPr>
          <w:t>https://mental.jmir.org/2020/5/e19009?utm_source=TrendMD&amp;utm_medium=cpc&amp;utm_campaign=JMIR_TrendMD_0</w:t>
        </w:r>
      </w:hyperlink>
      <w:r>
        <w:t xml:space="preserve"> DONE</w:t>
      </w:r>
    </w:p>
    <w:p w14:paraId="645D98B9" w14:textId="77777777" w:rsidR="00D560DD" w:rsidRDefault="00D560DD" w:rsidP="00D560DD">
      <w:pPr>
        <w:pStyle w:val="ListParagraph"/>
        <w:numPr>
          <w:ilvl w:val="0"/>
          <w:numId w:val="17"/>
        </w:numPr>
      </w:pPr>
      <w:hyperlink r:id="rId7" w:history="1">
        <w:r w:rsidRPr="002772AC">
          <w:rPr>
            <w:rStyle w:val="Hyperlink"/>
          </w:rPr>
          <w:t>https://www.ncbi.nlm.nih.gov/pmc/articles/pmc8126999/</w:t>
        </w:r>
      </w:hyperlink>
      <w:r>
        <w:t xml:space="preserve"> DONE</w:t>
      </w:r>
    </w:p>
    <w:p w14:paraId="75B8D588" w14:textId="77777777" w:rsidR="00D560DD" w:rsidRDefault="00D560DD" w:rsidP="00D560DD">
      <w:pPr>
        <w:pStyle w:val="ListParagraph"/>
        <w:numPr>
          <w:ilvl w:val="0"/>
          <w:numId w:val="17"/>
        </w:numPr>
      </w:pPr>
      <w:hyperlink r:id="rId8" w:history="1">
        <w:r w:rsidRPr="002772AC">
          <w:rPr>
            <w:rStyle w:val="Hyperlink"/>
          </w:rPr>
          <w:t>https://www.jmi</w:t>
        </w:r>
        <w:r w:rsidRPr="002772AC">
          <w:rPr>
            <w:rStyle w:val="Hyperlink"/>
          </w:rPr>
          <w:t>r</w:t>
        </w:r>
        <w:r w:rsidRPr="002772AC">
          <w:rPr>
            <w:rStyle w:val="Hyperlink"/>
          </w:rPr>
          <w:t>.org/2020/11/e2</w:t>
        </w:r>
        <w:r w:rsidRPr="002772AC">
          <w:rPr>
            <w:rStyle w:val="Hyperlink"/>
          </w:rPr>
          <w:t>2</w:t>
        </w:r>
        <w:r w:rsidRPr="002772AC">
          <w:rPr>
            <w:rStyle w:val="Hyperlink"/>
          </w:rPr>
          <w:t>600/</w:t>
        </w:r>
      </w:hyperlink>
      <w:r>
        <w:t xml:space="preserve"> DONE</w:t>
      </w:r>
    </w:p>
    <w:p w14:paraId="4EE4CAED" w14:textId="77777777" w:rsidR="00D560DD" w:rsidRDefault="00D560DD" w:rsidP="00D560DD">
      <w:pPr>
        <w:pStyle w:val="ListParagraph"/>
        <w:numPr>
          <w:ilvl w:val="0"/>
          <w:numId w:val="17"/>
        </w:numPr>
      </w:pPr>
      <w:hyperlink r:id="rId9" w:history="1">
        <w:r w:rsidRPr="002772AC">
          <w:rPr>
            <w:rStyle w:val="Hyperlink"/>
          </w:rPr>
          <w:t>https://www.sciencedirect.com/science/article/pii/S2589750020303150</w:t>
        </w:r>
      </w:hyperlink>
      <w:r>
        <w:t xml:space="preserve"> DONE</w:t>
      </w:r>
    </w:p>
    <w:p w14:paraId="3A49BE24" w14:textId="77777777" w:rsidR="00D560DD" w:rsidRDefault="00D560DD" w:rsidP="00D560DD">
      <w:pPr>
        <w:pStyle w:val="ListParagraph"/>
        <w:numPr>
          <w:ilvl w:val="0"/>
          <w:numId w:val="17"/>
        </w:numPr>
      </w:pPr>
      <w:hyperlink r:id="rId10" w:history="1">
        <w:r w:rsidRPr="002772AC">
          <w:rPr>
            <w:rStyle w:val="Hyperlink"/>
          </w:rPr>
          <w:t>https://</w:t>
        </w:r>
        <w:r w:rsidRPr="002772AC">
          <w:rPr>
            <w:rStyle w:val="Hyperlink"/>
          </w:rPr>
          <w:t>w</w:t>
        </w:r>
        <w:r w:rsidRPr="002772AC">
          <w:rPr>
            <w:rStyle w:val="Hyperlink"/>
          </w:rPr>
          <w:t>ww.ncbi.nlm.nih.gov/pmc/articles/pmc7338858/</w:t>
        </w:r>
      </w:hyperlink>
      <w:r>
        <w:t xml:space="preserve"> DONE</w:t>
      </w:r>
    </w:p>
    <w:p w14:paraId="3A102EF7" w14:textId="77777777" w:rsidR="00D560DD" w:rsidRDefault="00D560DD" w:rsidP="00D560DD">
      <w:pPr>
        <w:pStyle w:val="ListParagraph"/>
        <w:numPr>
          <w:ilvl w:val="0"/>
          <w:numId w:val="17"/>
        </w:numPr>
      </w:pPr>
      <w:hyperlink r:id="rId11" w:history="1">
        <w:r w:rsidRPr="002772AC">
          <w:rPr>
            <w:rStyle w:val="Hyperlink"/>
          </w:rPr>
          <w:t>https://www.jmir.org/2020/5/e19556/htt</w:t>
        </w:r>
        <w:r w:rsidRPr="002772AC">
          <w:rPr>
            <w:rStyle w:val="Hyperlink"/>
          </w:rPr>
          <w:t>p</w:t>
        </w:r>
        <w:r w:rsidRPr="002772AC">
          <w:rPr>
            <w:rStyle w:val="Hyperlink"/>
          </w:rPr>
          <w:t>s://doi.org/</w:t>
        </w:r>
      </w:hyperlink>
      <w:r>
        <w:t xml:space="preserve"> DONE</w:t>
      </w:r>
    </w:p>
    <w:p w14:paraId="19E682F0" w14:textId="77777777" w:rsidR="00D560DD" w:rsidRDefault="00D560DD" w:rsidP="00D560DD">
      <w:pPr>
        <w:pStyle w:val="ListParagraph"/>
        <w:numPr>
          <w:ilvl w:val="0"/>
          <w:numId w:val="17"/>
        </w:numPr>
      </w:pPr>
      <w:hyperlink r:id="rId12" w:history="1">
        <w:r w:rsidRPr="002772AC">
          <w:rPr>
            <w:rStyle w:val="Hyperlink"/>
          </w:rPr>
          <w:t>https://www.sciencedirect.com/sc</w:t>
        </w:r>
        <w:r w:rsidRPr="002772AC">
          <w:rPr>
            <w:rStyle w:val="Hyperlink"/>
          </w:rPr>
          <w:t>i</w:t>
        </w:r>
        <w:r w:rsidRPr="002772AC">
          <w:rPr>
            <w:rStyle w:val="Hyperlink"/>
          </w:rPr>
          <w:t>ence/article/pii/S1871402120301545</w:t>
        </w:r>
      </w:hyperlink>
      <w:r>
        <w:t xml:space="preserve"> DONE</w:t>
      </w:r>
    </w:p>
    <w:p w14:paraId="3B39F66C" w14:textId="77777777" w:rsidR="00D560DD" w:rsidRDefault="00D560DD" w:rsidP="00D560DD">
      <w:pPr>
        <w:pStyle w:val="ListParagraph"/>
        <w:numPr>
          <w:ilvl w:val="0"/>
          <w:numId w:val="17"/>
        </w:numPr>
      </w:pPr>
      <w:hyperlink r:id="rId13" w:history="1">
        <w:r w:rsidRPr="002772AC">
          <w:rPr>
            <w:rStyle w:val="Hyperlink"/>
          </w:rPr>
          <w:t>https://www.ncbi.nlm</w:t>
        </w:r>
        <w:r w:rsidRPr="002772AC">
          <w:rPr>
            <w:rStyle w:val="Hyperlink"/>
          </w:rPr>
          <w:t>.</w:t>
        </w:r>
        <w:r w:rsidRPr="002772AC">
          <w:rPr>
            <w:rStyle w:val="Hyperlink"/>
          </w:rPr>
          <w:t>nih.gov</w:t>
        </w:r>
        <w:r w:rsidRPr="002772AC">
          <w:rPr>
            <w:rStyle w:val="Hyperlink"/>
          </w:rPr>
          <w:t>/</w:t>
        </w:r>
        <w:r w:rsidRPr="002772AC">
          <w:rPr>
            <w:rStyle w:val="Hyperlink"/>
          </w:rPr>
          <w:t>pmc/articles/PMC7752864/</w:t>
        </w:r>
      </w:hyperlink>
      <w:r>
        <w:t xml:space="preserve">  DONE</w:t>
      </w:r>
    </w:p>
    <w:p w14:paraId="39AF60C8" w14:textId="77777777" w:rsidR="00D560DD" w:rsidRDefault="00D560DD" w:rsidP="00D560DD">
      <w:pPr>
        <w:pStyle w:val="ListParagraph"/>
        <w:numPr>
          <w:ilvl w:val="0"/>
          <w:numId w:val="17"/>
        </w:numPr>
      </w:pPr>
      <w:hyperlink r:id="rId14" w:history="1">
        <w:r w:rsidRPr="002772AC">
          <w:rPr>
            <w:rStyle w:val="Hyperlink"/>
          </w:rPr>
          <w:t>https://www.scie</w:t>
        </w:r>
        <w:r w:rsidRPr="002772AC">
          <w:rPr>
            <w:rStyle w:val="Hyperlink"/>
          </w:rPr>
          <w:t>n</w:t>
        </w:r>
        <w:r w:rsidRPr="002772AC">
          <w:rPr>
            <w:rStyle w:val="Hyperlink"/>
          </w:rPr>
          <w:t>cedirect.com/science/article/pii/S2214782920301111</w:t>
        </w:r>
      </w:hyperlink>
      <w:r>
        <w:t xml:space="preserve"> </w:t>
      </w:r>
    </w:p>
    <w:p w14:paraId="1820A071" w14:textId="77777777" w:rsidR="00D560DD" w:rsidRPr="008024E9" w:rsidRDefault="00D560DD" w:rsidP="00D560DD">
      <w:pPr>
        <w:pStyle w:val="ListParagraph"/>
        <w:numPr>
          <w:ilvl w:val="0"/>
          <w:numId w:val="17"/>
        </w:numPr>
        <w:spacing w:after="0" w:line="240" w:lineRule="auto"/>
        <w:rPr>
          <w:rFonts w:ascii="Times New Roman" w:eastAsia="Times New Roman" w:hAnsi="Times New Roman" w:cs="Times New Roman"/>
          <w:b/>
          <w:bCs/>
          <w:color w:val="auto"/>
          <w:lang w:val="en-GB" w:eastAsia="en-GB"/>
        </w:rPr>
      </w:pPr>
      <w:proofErr w:type="spellStart"/>
      <w:r w:rsidRPr="008024E9">
        <w:rPr>
          <w:rFonts w:ascii="Roboto" w:eastAsia="Times New Roman" w:hAnsi="Roboto" w:cs="Times New Roman"/>
          <w:b/>
          <w:bCs/>
          <w:color w:val="1A254C"/>
          <w:sz w:val="21"/>
          <w:szCs w:val="21"/>
          <w:shd w:val="clear" w:color="auto" w:fill="FFFFFF"/>
          <w:lang w:val="en-GB" w:eastAsia="en-GB"/>
        </w:rPr>
        <w:t>Stjernswärd</w:t>
      </w:r>
      <w:proofErr w:type="spellEnd"/>
      <w:r w:rsidRPr="008024E9">
        <w:rPr>
          <w:rFonts w:ascii="Roboto" w:eastAsia="Times New Roman" w:hAnsi="Roboto" w:cs="Times New Roman"/>
          <w:b/>
          <w:bCs/>
          <w:color w:val="1A254C"/>
          <w:sz w:val="21"/>
          <w:szCs w:val="21"/>
          <w:shd w:val="clear" w:color="auto" w:fill="FFFFFF"/>
          <w:lang w:val="en-GB" w:eastAsia="en-GB"/>
        </w:rPr>
        <w:t xml:space="preserve"> S, </w:t>
      </w:r>
      <w:proofErr w:type="spellStart"/>
      <w:r w:rsidRPr="008024E9">
        <w:rPr>
          <w:rFonts w:ascii="Roboto" w:eastAsia="Times New Roman" w:hAnsi="Roboto" w:cs="Times New Roman"/>
          <w:b/>
          <w:bCs/>
          <w:color w:val="1A254C"/>
          <w:sz w:val="21"/>
          <w:szCs w:val="21"/>
          <w:shd w:val="clear" w:color="auto" w:fill="FFFFFF"/>
          <w:lang w:val="en-GB" w:eastAsia="en-GB"/>
        </w:rPr>
        <w:t>Ivert</w:t>
      </w:r>
      <w:proofErr w:type="spellEnd"/>
      <w:r w:rsidRPr="008024E9">
        <w:rPr>
          <w:rFonts w:ascii="Roboto" w:eastAsia="Times New Roman" w:hAnsi="Roboto" w:cs="Times New Roman"/>
          <w:b/>
          <w:bCs/>
          <w:color w:val="1A254C"/>
          <w:sz w:val="21"/>
          <w:szCs w:val="21"/>
          <w:shd w:val="clear" w:color="auto" w:fill="FFFFFF"/>
          <w:lang w:val="en-GB" w:eastAsia="en-GB"/>
        </w:rPr>
        <w:t xml:space="preserve"> A, </w:t>
      </w:r>
      <w:proofErr w:type="spellStart"/>
      <w:r w:rsidRPr="008024E9">
        <w:rPr>
          <w:rFonts w:ascii="Roboto" w:eastAsia="Times New Roman" w:hAnsi="Roboto" w:cs="Times New Roman"/>
          <w:b/>
          <w:bCs/>
          <w:color w:val="1A254C"/>
          <w:sz w:val="21"/>
          <w:szCs w:val="21"/>
          <w:shd w:val="clear" w:color="auto" w:fill="FFFFFF"/>
          <w:lang w:val="en-GB" w:eastAsia="en-GB"/>
        </w:rPr>
        <w:t>Glasdam</w:t>
      </w:r>
      <w:proofErr w:type="spellEnd"/>
      <w:r w:rsidRPr="008024E9">
        <w:rPr>
          <w:rFonts w:ascii="Roboto" w:eastAsia="Times New Roman" w:hAnsi="Roboto" w:cs="Times New Roman"/>
          <w:b/>
          <w:bCs/>
          <w:color w:val="1A254C"/>
          <w:sz w:val="21"/>
          <w:szCs w:val="21"/>
          <w:shd w:val="clear" w:color="auto" w:fill="FFFFFF"/>
          <w:lang w:val="en-GB" w:eastAsia="en-GB"/>
        </w:rPr>
        <w:t xml:space="preserve"> S. </w:t>
      </w:r>
      <w:proofErr w:type="gramStart"/>
      <w:r w:rsidRPr="008024E9">
        <w:rPr>
          <w:rFonts w:ascii="Roboto" w:eastAsia="Times New Roman" w:hAnsi="Roboto" w:cs="Times New Roman"/>
          <w:b/>
          <w:bCs/>
          <w:color w:val="1A254C"/>
          <w:sz w:val="21"/>
          <w:szCs w:val="21"/>
          <w:shd w:val="clear" w:color="auto" w:fill="FFFFFF"/>
          <w:lang w:val="en-GB" w:eastAsia="en-GB"/>
        </w:rPr>
        <w:t>Perceptions</w:t>
      </w:r>
      <w:proofErr w:type="gramEnd"/>
      <w:r w:rsidRPr="008024E9">
        <w:rPr>
          <w:rFonts w:ascii="Roboto" w:eastAsia="Times New Roman" w:hAnsi="Roboto" w:cs="Times New Roman"/>
          <w:b/>
          <w:bCs/>
          <w:color w:val="1A254C"/>
          <w:sz w:val="21"/>
          <w:szCs w:val="21"/>
          <w:shd w:val="clear" w:color="auto" w:fill="FFFFFF"/>
          <w:lang w:val="en-GB" w:eastAsia="en-GB"/>
        </w:rPr>
        <w:t xml:space="preserve"> and effects of COVID-19 related information in Denmark and Sweden – a web-based survey about COVID-19 and social media. Journal of Public Health 2021</w:t>
      </w:r>
    </w:p>
    <w:p w14:paraId="36B7C2FA" w14:textId="77777777" w:rsidR="00D560DD" w:rsidRPr="008024E9" w:rsidRDefault="00D560DD" w:rsidP="00D560DD">
      <w:pPr>
        <w:pStyle w:val="ListParagraph"/>
        <w:numPr>
          <w:ilvl w:val="0"/>
          <w:numId w:val="17"/>
        </w:numPr>
        <w:spacing w:after="0" w:line="240" w:lineRule="auto"/>
        <w:rPr>
          <w:rFonts w:ascii="Times New Roman" w:eastAsia="Times New Roman" w:hAnsi="Times New Roman" w:cs="Times New Roman"/>
          <w:b/>
          <w:bCs/>
          <w:color w:val="auto"/>
          <w:lang w:val="en-GB" w:eastAsia="en-GB"/>
        </w:rPr>
      </w:pPr>
      <w:proofErr w:type="spellStart"/>
      <w:r w:rsidRPr="008024E9">
        <w:rPr>
          <w:rFonts w:ascii="Roboto" w:eastAsia="Times New Roman" w:hAnsi="Roboto" w:cs="Times New Roman"/>
          <w:b/>
          <w:bCs/>
          <w:color w:val="1A254C"/>
          <w:sz w:val="21"/>
          <w:szCs w:val="21"/>
          <w:shd w:val="clear" w:color="auto" w:fill="FFFFFF"/>
          <w:lang w:val="en-GB" w:eastAsia="en-GB"/>
        </w:rPr>
        <w:t>Brailovskaia</w:t>
      </w:r>
      <w:proofErr w:type="spellEnd"/>
      <w:r w:rsidRPr="008024E9">
        <w:rPr>
          <w:rFonts w:ascii="Roboto" w:eastAsia="Times New Roman" w:hAnsi="Roboto" w:cs="Times New Roman"/>
          <w:b/>
          <w:bCs/>
          <w:color w:val="1A254C"/>
          <w:sz w:val="21"/>
          <w:szCs w:val="21"/>
          <w:shd w:val="clear" w:color="auto" w:fill="FFFFFF"/>
          <w:lang w:val="en-GB" w:eastAsia="en-GB"/>
        </w:rPr>
        <w:t xml:space="preserve"> J, </w:t>
      </w:r>
      <w:proofErr w:type="spellStart"/>
      <w:r w:rsidRPr="008024E9">
        <w:rPr>
          <w:rFonts w:ascii="Roboto" w:eastAsia="Times New Roman" w:hAnsi="Roboto" w:cs="Times New Roman"/>
          <w:b/>
          <w:bCs/>
          <w:color w:val="1A254C"/>
          <w:sz w:val="21"/>
          <w:szCs w:val="21"/>
          <w:shd w:val="clear" w:color="auto" w:fill="FFFFFF"/>
          <w:lang w:val="en-GB" w:eastAsia="en-GB"/>
        </w:rPr>
        <w:t>Truskauskaite-Kuneviciene</w:t>
      </w:r>
      <w:proofErr w:type="spellEnd"/>
      <w:r w:rsidRPr="008024E9">
        <w:rPr>
          <w:rFonts w:ascii="Roboto" w:eastAsia="Times New Roman" w:hAnsi="Roboto" w:cs="Times New Roman"/>
          <w:b/>
          <w:bCs/>
          <w:color w:val="1A254C"/>
          <w:sz w:val="21"/>
          <w:szCs w:val="21"/>
          <w:shd w:val="clear" w:color="auto" w:fill="FFFFFF"/>
          <w:lang w:val="en-GB" w:eastAsia="en-GB"/>
        </w:rPr>
        <w:t xml:space="preserve"> I, </w:t>
      </w:r>
      <w:proofErr w:type="spellStart"/>
      <w:r w:rsidRPr="008024E9">
        <w:rPr>
          <w:rFonts w:ascii="Roboto" w:eastAsia="Times New Roman" w:hAnsi="Roboto" w:cs="Times New Roman"/>
          <w:b/>
          <w:bCs/>
          <w:color w:val="1A254C"/>
          <w:sz w:val="21"/>
          <w:szCs w:val="21"/>
          <w:shd w:val="clear" w:color="auto" w:fill="FFFFFF"/>
          <w:lang w:val="en-GB" w:eastAsia="en-GB"/>
        </w:rPr>
        <w:t>Margraf</w:t>
      </w:r>
      <w:proofErr w:type="spellEnd"/>
      <w:r w:rsidRPr="008024E9">
        <w:rPr>
          <w:rFonts w:ascii="Roboto" w:eastAsia="Times New Roman" w:hAnsi="Roboto" w:cs="Times New Roman"/>
          <w:b/>
          <w:bCs/>
          <w:color w:val="1A254C"/>
          <w:sz w:val="21"/>
          <w:szCs w:val="21"/>
          <w:shd w:val="clear" w:color="auto" w:fill="FFFFFF"/>
          <w:lang w:val="en-GB" w:eastAsia="en-GB"/>
        </w:rPr>
        <w:t xml:space="preserve"> J, Kazlauskas E. Coronavirus (COVID-19) outbreak: Addictive social media use, depression, </w:t>
      </w:r>
      <w:proofErr w:type="gramStart"/>
      <w:r w:rsidRPr="008024E9">
        <w:rPr>
          <w:rFonts w:ascii="Roboto" w:eastAsia="Times New Roman" w:hAnsi="Roboto" w:cs="Times New Roman"/>
          <w:b/>
          <w:bCs/>
          <w:color w:val="1A254C"/>
          <w:sz w:val="21"/>
          <w:szCs w:val="21"/>
          <w:shd w:val="clear" w:color="auto" w:fill="FFFFFF"/>
          <w:lang w:val="en-GB" w:eastAsia="en-GB"/>
        </w:rPr>
        <w:t>anxiety</w:t>
      </w:r>
      <w:proofErr w:type="gramEnd"/>
      <w:r w:rsidRPr="008024E9">
        <w:rPr>
          <w:rFonts w:ascii="Roboto" w:eastAsia="Times New Roman" w:hAnsi="Roboto" w:cs="Times New Roman"/>
          <w:b/>
          <w:bCs/>
          <w:color w:val="1A254C"/>
          <w:sz w:val="21"/>
          <w:szCs w:val="21"/>
          <w:shd w:val="clear" w:color="auto" w:fill="FFFFFF"/>
          <w:lang w:val="en-GB" w:eastAsia="en-GB"/>
        </w:rPr>
        <w:t xml:space="preserve"> and stress in quarantine – an exploratory study in Germany and Lithuania. Journal of Affective Disorders Reports </w:t>
      </w:r>
      <w:proofErr w:type="gramStart"/>
      <w:r w:rsidRPr="008024E9">
        <w:rPr>
          <w:rFonts w:ascii="Roboto" w:eastAsia="Times New Roman" w:hAnsi="Roboto" w:cs="Times New Roman"/>
          <w:b/>
          <w:bCs/>
          <w:color w:val="1A254C"/>
          <w:sz w:val="21"/>
          <w:szCs w:val="21"/>
          <w:shd w:val="clear" w:color="auto" w:fill="FFFFFF"/>
          <w:lang w:val="en-GB" w:eastAsia="en-GB"/>
        </w:rPr>
        <w:t>2021;5:100182</w:t>
      </w:r>
      <w:proofErr w:type="gramEnd"/>
    </w:p>
    <w:p w14:paraId="42BFC5F0" w14:textId="77777777" w:rsidR="00D560DD" w:rsidRPr="00566C86" w:rsidRDefault="00D560DD" w:rsidP="00D560DD">
      <w:pPr>
        <w:pStyle w:val="ListParagraph"/>
        <w:numPr>
          <w:ilvl w:val="0"/>
          <w:numId w:val="17"/>
        </w:numPr>
        <w:spacing w:after="0" w:line="240" w:lineRule="auto"/>
        <w:rPr>
          <w:rFonts w:ascii="Times New Roman" w:eastAsia="Times New Roman" w:hAnsi="Times New Roman" w:cs="Times New Roman"/>
          <w:color w:val="auto"/>
          <w:lang w:val="en-GB" w:eastAsia="en-GB"/>
        </w:rPr>
      </w:pPr>
      <w:r w:rsidRPr="00566C86">
        <w:rPr>
          <w:rFonts w:ascii="Roboto" w:eastAsia="Times New Roman" w:hAnsi="Roboto" w:cs="Times New Roman"/>
          <w:color w:val="1A254C"/>
          <w:sz w:val="21"/>
          <w:szCs w:val="21"/>
          <w:shd w:val="clear" w:color="auto" w:fill="FFFFFF"/>
          <w:lang w:val="en-GB" w:eastAsia="en-GB"/>
        </w:rPr>
        <w:t xml:space="preserve">Liu T, Li S, </w:t>
      </w:r>
      <w:proofErr w:type="spellStart"/>
      <w:r w:rsidRPr="00566C86">
        <w:rPr>
          <w:rFonts w:ascii="Roboto" w:eastAsia="Times New Roman" w:hAnsi="Roboto" w:cs="Times New Roman"/>
          <w:color w:val="1A254C"/>
          <w:sz w:val="21"/>
          <w:szCs w:val="21"/>
          <w:shd w:val="clear" w:color="auto" w:fill="FFFFFF"/>
          <w:lang w:val="en-GB" w:eastAsia="en-GB"/>
        </w:rPr>
        <w:t>Qiao</w:t>
      </w:r>
      <w:proofErr w:type="spellEnd"/>
      <w:r w:rsidRPr="00566C86">
        <w:rPr>
          <w:rFonts w:ascii="Roboto" w:eastAsia="Times New Roman" w:hAnsi="Roboto" w:cs="Times New Roman"/>
          <w:color w:val="1A254C"/>
          <w:sz w:val="21"/>
          <w:szCs w:val="21"/>
          <w:shd w:val="clear" w:color="auto" w:fill="FFFFFF"/>
          <w:lang w:val="en-GB" w:eastAsia="en-GB"/>
        </w:rPr>
        <w:t xml:space="preserve"> X, Song X. Longitudinal Change of Mental Health among Active Social Media Users in China during the COVID-19 Outbreak. Healthcare 2021;9(7):833</w:t>
      </w:r>
    </w:p>
    <w:p w14:paraId="52196F37" w14:textId="77777777" w:rsidR="00D560DD" w:rsidRPr="008024E9" w:rsidRDefault="00D560DD" w:rsidP="00D560DD">
      <w:pPr>
        <w:pStyle w:val="ListParagraph"/>
        <w:numPr>
          <w:ilvl w:val="0"/>
          <w:numId w:val="17"/>
        </w:numPr>
        <w:spacing w:after="0" w:line="240" w:lineRule="auto"/>
        <w:rPr>
          <w:rFonts w:ascii="Times New Roman" w:eastAsia="Times New Roman" w:hAnsi="Times New Roman" w:cs="Times New Roman"/>
          <w:b/>
          <w:bCs/>
          <w:color w:val="auto"/>
          <w:lang w:val="en-GB" w:eastAsia="en-GB"/>
        </w:rPr>
      </w:pPr>
      <w:r w:rsidRPr="008024E9">
        <w:rPr>
          <w:rFonts w:ascii="Roboto" w:eastAsia="Times New Roman" w:hAnsi="Roboto" w:cs="Times New Roman"/>
          <w:b/>
          <w:bCs/>
          <w:color w:val="1A254C"/>
          <w:sz w:val="21"/>
          <w:szCs w:val="21"/>
          <w:shd w:val="clear" w:color="auto" w:fill="FFFFFF"/>
          <w:lang w:val="en-GB" w:eastAsia="en-GB"/>
        </w:rPr>
        <w:t xml:space="preserve">Ryu J, </w:t>
      </w:r>
      <w:proofErr w:type="spellStart"/>
      <w:r w:rsidRPr="008024E9">
        <w:rPr>
          <w:rFonts w:ascii="Roboto" w:eastAsia="Times New Roman" w:hAnsi="Roboto" w:cs="Times New Roman"/>
          <w:b/>
          <w:bCs/>
          <w:color w:val="1A254C"/>
          <w:sz w:val="21"/>
          <w:szCs w:val="21"/>
          <w:shd w:val="clear" w:color="auto" w:fill="FFFFFF"/>
          <w:lang w:val="en-GB" w:eastAsia="en-GB"/>
        </w:rPr>
        <w:t>Sükei</w:t>
      </w:r>
      <w:proofErr w:type="spellEnd"/>
      <w:r w:rsidRPr="008024E9">
        <w:rPr>
          <w:rFonts w:ascii="Roboto" w:eastAsia="Times New Roman" w:hAnsi="Roboto" w:cs="Times New Roman"/>
          <w:b/>
          <w:bCs/>
          <w:color w:val="1A254C"/>
          <w:sz w:val="21"/>
          <w:szCs w:val="21"/>
          <w:shd w:val="clear" w:color="auto" w:fill="FFFFFF"/>
          <w:lang w:val="en-GB" w:eastAsia="en-GB"/>
        </w:rPr>
        <w:t xml:space="preserve"> E, Norbury A, H. Liu S, </w:t>
      </w:r>
      <w:proofErr w:type="spellStart"/>
      <w:r w:rsidRPr="008024E9">
        <w:rPr>
          <w:rFonts w:ascii="Roboto" w:eastAsia="Times New Roman" w:hAnsi="Roboto" w:cs="Times New Roman"/>
          <w:b/>
          <w:bCs/>
          <w:color w:val="1A254C"/>
          <w:sz w:val="21"/>
          <w:szCs w:val="21"/>
          <w:shd w:val="clear" w:color="auto" w:fill="FFFFFF"/>
          <w:lang w:val="en-GB" w:eastAsia="en-GB"/>
        </w:rPr>
        <w:t>Campaña</w:t>
      </w:r>
      <w:proofErr w:type="spellEnd"/>
      <w:r w:rsidRPr="008024E9">
        <w:rPr>
          <w:rFonts w:ascii="Roboto" w:eastAsia="Times New Roman" w:hAnsi="Roboto" w:cs="Times New Roman"/>
          <w:b/>
          <w:bCs/>
          <w:color w:val="1A254C"/>
          <w:sz w:val="21"/>
          <w:szCs w:val="21"/>
          <w:shd w:val="clear" w:color="auto" w:fill="FFFFFF"/>
          <w:lang w:val="en-GB" w:eastAsia="en-GB"/>
        </w:rPr>
        <w:t xml:space="preserve">-Montes J, Baca-Garcia E, </w:t>
      </w:r>
      <w:proofErr w:type="spellStart"/>
      <w:r w:rsidRPr="008024E9">
        <w:rPr>
          <w:rFonts w:ascii="Roboto" w:eastAsia="Times New Roman" w:hAnsi="Roboto" w:cs="Times New Roman"/>
          <w:b/>
          <w:bCs/>
          <w:color w:val="1A254C"/>
          <w:sz w:val="21"/>
          <w:szCs w:val="21"/>
          <w:shd w:val="clear" w:color="auto" w:fill="FFFFFF"/>
          <w:lang w:val="en-GB" w:eastAsia="en-GB"/>
        </w:rPr>
        <w:t>Artés</w:t>
      </w:r>
      <w:proofErr w:type="spellEnd"/>
      <w:r w:rsidRPr="008024E9">
        <w:rPr>
          <w:rFonts w:ascii="Roboto" w:eastAsia="Times New Roman" w:hAnsi="Roboto" w:cs="Times New Roman"/>
          <w:b/>
          <w:bCs/>
          <w:color w:val="1A254C"/>
          <w:sz w:val="21"/>
          <w:szCs w:val="21"/>
          <w:shd w:val="clear" w:color="auto" w:fill="FFFFFF"/>
          <w:lang w:val="en-GB" w:eastAsia="en-GB"/>
        </w:rPr>
        <w:t xml:space="preserve"> A, Perez-Rodriguez M. A Shift in Social Media App Usage During COVID-19 Lockdown and Clinical Anxiety Symptoms: A Machine-Learning Based Ecological Momentary Assessment Study (Preprint). JMIR Mental Health 2021</w:t>
      </w:r>
    </w:p>
    <w:p w14:paraId="34CC6174" w14:textId="77777777" w:rsidR="00D560DD" w:rsidRPr="008024E9" w:rsidRDefault="00D560DD" w:rsidP="00D560DD">
      <w:pPr>
        <w:pStyle w:val="ListParagraph"/>
        <w:numPr>
          <w:ilvl w:val="0"/>
          <w:numId w:val="17"/>
        </w:numPr>
        <w:spacing w:after="0" w:line="240" w:lineRule="auto"/>
        <w:rPr>
          <w:rFonts w:ascii="Times New Roman" w:eastAsia="Times New Roman" w:hAnsi="Times New Roman" w:cs="Times New Roman"/>
          <w:b/>
          <w:bCs/>
          <w:color w:val="auto"/>
          <w:lang w:val="en-GB" w:eastAsia="en-GB"/>
        </w:rPr>
      </w:pPr>
      <w:proofErr w:type="spellStart"/>
      <w:r w:rsidRPr="008024E9">
        <w:rPr>
          <w:rFonts w:ascii="Roboto" w:eastAsia="Times New Roman" w:hAnsi="Roboto" w:cs="Times New Roman"/>
          <w:b/>
          <w:bCs/>
          <w:color w:val="1A254C"/>
          <w:sz w:val="21"/>
          <w:szCs w:val="21"/>
          <w:shd w:val="clear" w:color="auto" w:fill="FFFFFF"/>
          <w:lang w:val="en-GB" w:eastAsia="en-GB"/>
        </w:rPr>
        <w:t>Larnyo</w:t>
      </w:r>
      <w:proofErr w:type="spellEnd"/>
      <w:r w:rsidRPr="008024E9">
        <w:rPr>
          <w:rFonts w:ascii="Roboto" w:eastAsia="Times New Roman" w:hAnsi="Roboto" w:cs="Times New Roman"/>
          <w:b/>
          <w:bCs/>
          <w:color w:val="1A254C"/>
          <w:sz w:val="21"/>
          <w:szCs w:val="21"/>
          <w:shd w:val="clear" w:color="auto" w:fill="FFFFFF"/>
          <w:lang w:val="en-GB" w:eastAsia="en-GB"/>
        </w:rPr>
        <w:t xml:space="preserve"> E, Dai B, </w:t>
      </w:r>
      <w:proofErr w:type="spellStart"/>
      <w:r w:rsidRPr="008024E9">
        <w:rPr>
          <w:rFonts w:ascii="Roboto" w:eastAsia="Times New Roman" w:hAnsi="Roboto" w:cs="Times New Roman"/>
          <w:b/>
          <w:bCs/>
          <w:color w:val="1A254C"/>
          <w:sz w:val="21"/>
          <w:szCs w:val="21"/>
          <w:shd w:val="clear" w:color="auto" w:fill="FFFFFF"/>
          <w:lang w:val="en-GB" w:eastAsia="en-GB"/>
        </w:rPr>
        <w:t>Nutakor</w:t>
      </w:r>
      <w:proofErr w:type="spellEnd"/>
      <w:r w:rsidRPr="008024E9">
        <w:rPr>
          <w:rFonts w:ascii="Roboto" w:eastAsia="Times New Roman" w:hAnsi="Roboto" w:cs="Times New Roman"/>
          <w:b/>
          <w:bCs/>
          <w:color w:val="1A254C"/>
          <w:sz w:val="21"/>
          <w:szCs w:val="21"/>
          <w:shd w:val="clear" w:color="auto" w:fill="FFFFFF"/>
          <w:lang w:val="en-GB" w:eastAsia="en-GB"/>
        </w:rPr>
        <w:t xml:space="preserve"> J, </w:t>
      </w:r>
      <w:proofErr w:type="spellStart"/>
      <w:r w:rsidRPr="008024E9">
        <w:rPr>
          <w:rFonts w:ascii="Roboto" w:eastAsia="Times New Roman" w:hAnsi="Roboto" w:cs="Times New Roman"/>
          <w:b/>
          <w:bCs/>
          <w:color w:val="1A254C"/>
          <w:sz w:val="21"/>
          <w:szCs w:val="21"/>
          <w:shd w:val="clear" w:color="auto" w:fill="FFFFFF"/>
          <w:lang w:val="en-GB" w:eastAsia="en-GB"/>
        </w:rPr>
        <w:t>Ampon-Wireko</w:t>
      </w:r>
      <w:proofErr w:type="spellEnd"/>
      <w:r w:rsidRPr="008024E9">
        <w:rPr>
          <w:rFonts w:ascii="Roboto" w:eastAsia="Times New Roman" w:hAnsi="Roboto" w:cs="Times New Roman"/>
          <w:b/>
          <w:bCs/>
          <w:color w:val="1A254C"/>
          <w:sz w:val="21"/>
          <w:szCs w:val="21"/>
          <w:shd w:val="clear" w:color="auto" w:fill="FFFFFF"/>
          <w:lang w:val="en-GB" w:eastAsia="en-GB"/>
        </w:rPr>
        <w:t xml:space="preserve"> S, Appiah R, </w:t>
      </w:r>
      <w:proofErr w:type="spellStart"/>
      <w:r w:rsidRPr="008024E9">
        <w:rPr>
          <w:rFonts w:ascii="Roboto" w:eastAsia="Times New Roman" w:hAnsi="Roboto" w:cs="Times New Roman"/>
          <w:b/>
          <w:bCs/>
          <w:color w:val="1A254C"/>
          <w:sz w:val="21"/>
          <w:szCs w:val="21"/>
          <w:shd w:val="clear" w:color="auto" w:fill="FFFFFF"/>
          <w:lang w:val="en-GB" w:eastAsia="en-GB"/>
        </w:rPr>
        <w:t>Larnyo</w:t>
      </w:r>
      <w:proofErr w:type="spellEnd"/>
      <w:r w:rsidRPr="008024E9">
        <w:rPr>
          <w:rFonts w:ascii="Roboto" w:eastAsia="Times New Roman" w:hAnsi="Roboto" w:cs="Times New Roman"/>
          <w:b/>
          <w:bCs/>
          <w:color w:val="1A254C"/>
          <w:sz w:val="21"/>
          <w:szCs w:val="21"/>
          <w:shd w:val="clear" w:color="auto" w:fill="FFFFFF"/>
          <w:lang w:val="en-GB" w:eastAsia="en-GB"/>
        </w:rPr>
        <w:t xml:space="preserve"> A, </w:t>
      </w:r>
      <w:proofErr w:type="spellStart"/>
      <w:r w:rsidRPr="008024E9">
        <w:rPr>
          <w:rFonts w:ascii="Roboto" w:eastAsia="Times New Roman" w:hAnsi="Roboto" w:cs="Times New Roman"/>
          <w:b/>
          <w:bCs/>
          <w:color w:val="1A254C"/>
          <w:sz w:val="21"/>
          <w:szCs w:val="21"/>
          <w:shd w:val="clear" w:color="auto" w:fill="FFFFFF"/>
          <w:lang w:val="en-GB" w:eastAsia="en-GB"/>
        </w:rPr>
        <w:t>Akey-Torku</w:t>
      </w:r>
      <w:proofErr w:type="spellEnd"/>
      <w:r w:rsidRPr="008024E9">
        <w:rPr>
          <w:rFonts w:ascii="Roboto" w:eastAsia="Times New Roman" w:hAnsi="Roboto" w:cs="Times New Roman"/>
          <w:b/>
          <w:bCs/>
          <w:color w:val="1A254C"/>
          <w:sz w:val="21"/>
          <w:szCs w:val="21"/>
          <w:shd w:val="clear" w:color="auto" w:fill="FFFFFF"/>
          <w:lang w:val="en-GB" w:eastAsia="en-GB"/>
        </w:rPr>
        <w:t xml:space="preserve"> B, Nkrumah E. Assessing the Impact of Social Media Use on Everyday Emotion in Health Crises: A Study of International Students in China during COVID-19. Healthcare 2021;9(8):1011</w:t>
      </w:r>
    </w:p>
    <w:p w14:paraId="1FC37C21" w14:textId="77777777" w:rsidR="00D560DD" w:rsidRDefault="00D560DD" w:rsidP="00D560DD">
      <w:pPr>
        <w:pStyle w:val="ListParagraph"/>
        <w:numPr>
          <w:ilvl w:val="0"/>
          <w:numId w:val="17"/>
        </w:numPr>
      </w:pPr>
    </w:p>
    <w:p w14:paraId="297DC16D" w14:textId="77777777" w:rsidR="00D560DD" w:rsidRDefault="00D560DD" w:rsidP="00D560DD">
      <w:r>
        <w:t>Introduction: 100ish</w:t>
      </w:r>
    </w:p>
    <w:p w14:paraId="5872385B" w14:textId="77777777" w:rsidR="00D560DD" w:rsidRDefault="00D560DD" w:rsidP="00D560DD">
      <w:r>
        <w:t xml:space="preserve">‘Psychosocial’- where psychology meets sociology </w:t>
      </w:r>
      <w:r>
        <w:sym w:font="Wingdings" w:char="F0E0"/>
      </w:r>
      <w:r>
        <w:t xml:space="preserve"> 150ish</w:t>
      </w:r>
    </w:p>
    <w:p w14:paraId="30E8D905" w14:textId="77777777" w:rsidR="00D560DD" w:rsidRDefault="00D560DD" w:rsidP="00D560DD">
      <w:r>
        <w:t xml:space="preserve">The psychosocial effects of COVID-19 </w:t>
      </w:r>
      <w:r>
        <w:sym w:font="Wingdings" w:char="F0E0"/>
      </w:r>
      <w:r>
        <w:t xml:space="preserve"> 450</w:t>
      </w:r>
    </w:p>
    <w:p w14:paraId="6FDA661C" w14:textId="77777777" w:rsidR="00D560DD" w:rsidRDefault="00D560DD" w:rsidP="00D560DD">
      <w:r>
        <w:t xml:space="preserve">The psychosocial effects of social media </w:t>
      </w:r>
      <w:r>
        <w:sym w:font="Wingdings" w:char="F0E0"/>
      </w:r>
      <w:r>
        <w:t xml:space="preserve"> 450</w:t>
      </w:r>
    </w:p>
    <w:p w14:paraId="288C4373" w14:textId="77777777" w:rsidR="00D560DD" w:rsidRDefault="00D560DD" w:rsidP="00D560DD">
      <w:r>
        <w:t xml:space="preserve">The compounding effect- where slippery slope turns into gaping abyss </w:t>
      </w:r>
      <w:r>
        <w:sym w:font="Wingdings" w:char="F0E0"/>
      </w:r>
      <w:r>
        <w:t xml:space="preserve"> 450</w:t>
      </w:r>
    </w:p>
    <w:p w14:paraId="28044F3F" w14:textId="77777777" w:rsidR="00D560DD" w:rsidRDefault="00D560DD" w:rsidP="00D560DD">
      <w:r>
        <w:t>Conclusion</w:t>
      </w:r>
    </w:p>
    <w:p w14:paraId="4860EDC4" w14:textId="77777777" w:rsidR="00D560DD" w:rsidRDefault="00D560DD" w:rsidP="00D560DD"/>
    <w:p w14:paraId="498E55CA" w14:textId="77777777" w:rsidR="00D560DD" w:rsidRDefault="00D560DD" w:rsidP="00D560DD">
      <w:pPr>
        <w:rPr>
          <w:b/>
          <w:bCs/>
        </w:rPr>
      </w:pPr>
      <w:r>
        <w:rPr>
          <w:b/>
          <w:bCs/>
        </w:rPr>
        <w:t>Keywords to use:</w:t>
      </w:r>
    </w:p>
    <w:p w14:paraId="747DFB33" w14:textId="77777777" w:rsidR="00D560DD" w:rsidRDefault="00D560DD" w:rsidP="00D560DD">
      <w:pPr>
        <w:pStyle w:val="ListParagraph"/>
        <w:numPr>
          <w:ilvl w:val="0"/>
          <w:numId w:val="18"/>
        </w:numPr>
      </w:pPr>
      <w:r>
        <w:t>SME= social media exposure</w:t>
      </w:r>
    </w:p>
    <w:p w14:paraId="201AC50C" w14:textId="77777777" w:rsidR="00D560DD" w:rsidRDefault="00D560DD" w:rsidP="00D560DD">
      <w:pPr>
        <w:pStyle w:val="ListParagraph"/>
        <w:numPr>
          <w:ilvl w:val="0"/>
          <w:numId w:val="18"/>
        </w:numPr>
      </w:pPr>
      <w:proofErr w:type="spellStart"/>
      <w:r>
        <w:t>Infodemic</w:t>
      </w:r>
      <w:proofErr w:type="spellEnd"/>
      <w:r>
        <w:t xml:space="preserve">= information pandemic </w:t>
      </w:r>
    </w:p>
    <w:p w14:paraId="3E061807" w14:textId="77777777" w:rsidR="00D560DD" w:rsidRDefault="00D560DD" w:rsidP="00D560DD"/>
    <w:p w14:paraId="0AD4A701" w14:textId="77777777" w:rsidR="00D560DD" w:rsidRDefault="00D560DD" w:rsidP="00D560DD">
      <w:r>
        <w:lastRenderedPageBreak/>
        <w:t>Research:</w:t>
      </w:r>
    </w:p>
    <w:p w14:paraId="1B177867" w14:textId="77777777" w:rsidR="00D560DD" w:rsidRPr="00F60A3A" w:rsidRDefault="00D560DD" w:rsidP="00D560DD">
      <w:pPr>
        <w:rPr>
          <w:rFonts w:ascii="Times New Roman" w:eastAsia="Times New Roman" w:hAnsi="Times New Roman" w:cs="Times New Roman"/>
          <w:lang w:eastAsia="en-GB"/>
        </w:rPr>
      </w:pPr>
      <w:r>
        <w:t xml:space="preserve">Source 1: </w:t>
      </w:r>
      <w:r w:rsidRPr="00F60A3A">
        <w:rPr>
          <w:rFonts w:ascii="Helvetica" w:eastAsia="Times New Roman" w:hAnsi="Helvetica" w:cs="Times New Roman"/>
          <w:color w:val="202020"/>
          <w:sz w:val="20"/>
          <w:szCs w:val="20"/>
          <w:shd w:val="clear" w:color="auto" w:fill="FFFFFF"/>
          <w:lang w:eastAsia="en-GB"/>
        </w:rPr>
        <w:t xml:space="preserve">Gao J, Zheng P, Jia Y, Chen H, Mao Y, Chen S, et al. (2020) Mental health problems and social media exposure during COVID-19 outbreak. </w:t>
      </w:r>
      <w:proofErr w:type="spellStart"/>
      <w:r w:rsidRPr="00F60A3A">
        <w:rPr>
          <w:rFonts w:ascii="Helvetica" w:eastAsia="Times New Roman" w:hAnsi="Helvetica" w:cs="Times New Roman"/>
          <w:color w:val="202020"/>
          <w:sz w:val="20"/>
          <w:szCs w:val="20"/>
          <w:shd w:val="clear" w:color="auto" w:fill="FFFFFF"/>
          <w:lang w:eastAsia="en-GB"/>
        </w:rPr>
        <w:t>PLoS</w:t>
      </w:r>
      <w:proofErr w:type="spellEnd"/>
      <w:r w:rsidRPr="00F60A3A">
        <w:rPr>
          <w:rFonts w:ascii="Helvetica" w:eastAsia="Times New Roman" w:hAnsi="Helvetica" w:cs="Times New Roman"/>
          <w:color w:val="202020"/>
          <w:sz w:val="20"/>
          <w:szCs w:val="20"/>
          <w:shd w:val="clear" w:color="auto" w:fill="FFFFFF"/>
          <w:lang w:eastAsia="en-GB"/>
        </w:rPr>
        <w:t xml:space="preserve"> ONE 15(4): e0231924. https://doi.org/10.1371/journal.pone.0231924</w:t>
      </w:r>
    </w:p>
    <w:p w14:paraId="6E72D33E" w14:textId="77777777" w:rsidR="00D560DD" w:rsidRDefault="00D560DD" w:rsidP="00D560DD">
      <w:r>
        <w:t>Huge amount of citizen exposure to social media during novel COVID-19 outbreak</w:t>
      </w:r>
    </w:p>
    <w:p w14:paraId="461EEAD5" w14:textId="77777777" w:rsidR="00D560DD" w:rsidRDefault="00D560DD" w:rsidP="00D560DD">
      <w:r>
        <w:t xml:space="preserve">Prevalence of mental health problems during this time </w:t>
      </w:r>
      <w:r>
        <w:sym w:font="Wingdings" w:char="F0E0"/>
      </w:r>
      <w:r>
        <w:t xml:space="preserve"> what the association with social media exposure is</w:t>
      </w:r>
    </w:p>
    <w:p w14:paraId="2B23CA37" w14:textId="77777777" w:rsidR="00D560DD" w:rsidRDefault="00D560DD" w:rsidP="00D560DD">
      <w:r>
        <w:t xml:space="preserve">18yo+ cross-sectional study among Chinese citizens through online survey for rapid assessment </w:t>
      </w:r>
    </w:p>
    <w:p w14:paraId="17117BD8" w14:textId="77777777" w:rsidR="00D560DD" w:rsidRDefault="00D560DD" w:rsidP="00D560DD">
      <w:r>
        <w:t>Social media exposure= SME</w:t>
      </w:r>
    </w:p>
    <w:p w14:paraId="14C8DB79" w14:textId="77777777" w:rsidR="00D560DD" w:rsidRDefault="00D560DD" w:rsidP="00D560DD">
      <w:r>
        <w:t xml:space="preserve">Tested demographics, SME, depression by Chinese version of WHO-Five Well-Being Index (WHO-5) and anxiety by Chinese version of generalized anxiety disorder scale (GAD-7) + multivariable logistic regressions used to identify associations between social media exposure with mental health problems after controlling for covariates </w:t>
      </w:r>
    </w:p>
    <w:p w14:paraId="789867CD" w14:textId="77777777" w:rsidR="00D560DD" w:rsidRPr="00F60A3A" w:rsidRDefault="00D560DD" w:rsidP="00D560DD">
      <w:pPr>
        <w:rPr>
          <w:rFonts w:ascii="Times New Roman" w:eastAsia="Times New Roman" w:hAnsi="Times New Roman" w:cs="Times New Roman"/>
          <w:lang w:eastAsia="en-GB"/>
        </w:rPr>
      </w:pPr>
      <w:r w:rsidRPr="00F60A3A">
        <w:rPr>
          <w:rFonts w:ascii="Helvetica" w:eastAsia="Times New Roman" w:hAnsi="Helvetica" w:cs="Times New Roman"/>
          <w:color w:val="202020"/>
          <w:sz w:val="20"/>
          <w:szCs w:val="20"/>
          <w:shd w:val="clear" w:color="auto" w:fill="FFFFFF"/>
          <w:lang w:eastAsia="en-GB"/>
        </w:rPr>
        <w:t>The prevalence of depression, anxiety and combination of depression and anxiety (CDA) was 48.3% (95%CI: 46.9%-49.7%), 22.6% (95%CI: 21.4%-23.8%) and 19.4% (95%CI: 18.3%-20.6%) during COVID-19 outbroke in Wuhan, China. More than 80% (95%CI:80.9%-83.1%) of participants reported frequently exposed to social media. After controlling for covariates, frequently SME was positively associated with high odds of anxiety (OR = 1.72, 95%CI: 1.31–2.26) and CDA (OR = 1.91, 95%CI: 1.52–2.41) compared with less SME. Our findings show there are high prevalence of mental health problems, which positively associated with frequently SME during the COVID-19 outbreak. These findings implicated the government need pay more attention to mental health problems, especially depression and anxiety among general population and combating with “</w:t>
      </w:r>
      <w:proofErr w:type="spellStart"/>
      <w:r w:rsidRPr="00F60A3A">
        <w:rPr>
          <w:rFonts w:ascii="Helvetica" w:eastAsia="Times New Roman" w:hAnsi="Helvetica" w:cs="Times New Roman"/>
          <w:color w:val="202020"/>
          <w:sz w:val="20"/>
          <w:szCs w:val="20"/>
          <w:shd w:val="clear" w:color="auto" w:fill="FFFFFF"/>
          <w:lang w:eastAsia="en-GB"/>
        </w:rPr>
        <w:t>infodemic</w:t>
      </w:r>
      <w:proofErr w:type="spellEnd"/>
      <w:r w:rsidRPr="00F60A3A">
        <w:rPr>
          <w:rFonts w:ascii="Helvetica" w:eastAsia="Times New Roman" w:hAnsi="Helvetica" w:cs="Times New Roman"/>
          <w:color w:val="202020"/>
          <w:sz w:val="20"/>
          <w:szCs w:val="20"/>
          <w:shd w:val="clear" w:color="auto" w:fill="FFFFFF"/>
          <w:lang w:eastAsia="en-GB"/>
        </w:rPr>
        <w:t>” while combating during public health emergency.</w:t>
      </w:r>
    </w:p>
    <w:p w14:paraId="09D3222E" w14:textId="77777777" w:rsidR="00D560DD" w:rsidRDefault="00D560DD" w:rsidP="00D560DD"/>
    <w:p w14:paraId="03D2F82F" w14:textId="77777777" w:rsidR="00D560DD" w:rsidRDefault="00D560DD" w:rsidP="00D560DD">
      <w:pPr>
        <w:pStyle w:val="ListParagraph"/>
        <w:numPr>
          <w:ilvl w:val="0"/>
          <w:numId w:val="18"/>
        </w:numPr>
      </w:pPr>
      <w:r>
        <w:t xml:space="preserve">High prevalence of mental health problems </w:t>
      </w:r>
      <w:r>
        <w:sym w:font="Wingdings" w:char="F0E0"/>
      </w:r>
      <w:r>
        <w:t xml:space="preserve"> positive association of high odds of anxiety with frequent SME compared to less SME</w:t>
      </w:r>
    </w:p>
    <w:p w14:paraId="4F87E2C3" w14:textId="77777777" w:rsidR="00D560DD" w:rsidRDefault="00D560DD" w:rsidP="00D560DD"/>
    <w:p w14:paraId="2B133BD1" w14:textId="77777777" w:rsidR="00D560DD" w:rsidRDefault="00D560DD" w:rsidP="00D560DD">
      <w:r>
        <w:t xml:space="preserve">Pandemic= novel coronavirus disease + public health emergency </w:t>
      </w:r>
      <w:r>
        <w:sym w:font="Wingdings" w:char="F0E0"/>
      </w:r>
      <w:r>
        <w:t xml:space="preserve"> caused mental health problems among the public in China and Japan and medical workers in Wuhan </w:t>
      </w:r>
    </w:p>
    <w:p w14:paraId="1BEA86C3" w14:textId="77777777" w:rsidR="00D560DD" w:rsidRDefault="00D560DD" w:rsidP="00D560DD">
      <w:r>
        <w:t xml:space="preserve">National Health Commission released guidelines for local authorities to promote psychological crisis interventions for patients, medical personnel, people under medical observation and civilians </w:t>
      </w:r>
    </w:p>
    <w:p w14:paraId="0F40A569" w14:textId="77777777" w:rsidR="00D560DD" w:rsidRDefault="00D560DD" w:rsidP="00D560DD">
      <w:r>
        <w:t xml:space="preserve">Because of need to improve public’s awareness of prevention and intervention strategies by providing daily updates about surveillance and active cases on websites and social media+ self-media and netizens releasing and transferring related information on social media </w:t>
      </w:r>
      <w:r>
        <w:sym w:font="Wingdings" w:char="F0E0"/>
      </w:r>
      <w:r>
        <w:t xml:space="preserve"> may result in (mis)information overload </w:t>
      </w:r>
      <w:r>
        <w:sym w:font="Wingdings" w:char="F0E0"/>
      </w:r>
      <w:r>
        <w:t xml:space="preserve"> may cause mental health problems </w:t>
      </w:r>
    </w:p>
    <w:p w14:paraId="3E1653F5" w14:textId="77777777" w:rsidR="00D560DD" w:rsidRDefault="00D560DD" w:rsidP="00D560DD">
      <w:r>
        <w:t xml:space="preserve">WHO pointed out that identifying the underlying drivers of fear, anxiety and stigma that fuel misinformation and rumour, particularly through social </w:t>
      </w:r>
      <w:proofErr w:type="gramStart"/>
      <w:r>
        <w:t>media</w:t>
      </w:r>
      <w:proofErr w:type="gramEnd"/>
      <w:r>
        <w:t xml:space="preserve"> </w:t>
      </w:r>
    </w:p>
    <w:p w14:paraId="799FBB49" w14:textId="77777777" w:rsidR="00D560DD" w:rsidRDefault="00D560DD" w:rsidP="00D560DD">
      <w:r>
        <w:t xml:space="preserve">Previous studies indicated that indirect exposure to mass trauma through the media can increase the initial rates of post-traumatic stress disorder (PTSD) symptoms </w:t>
      </w:r>
    </w:p>
    <w:p w14:paraId="7FE0E530" w14:textId="77777777" w:rsidR="00D560DD" w:rsidRDefault="00D560DD" w:rsidP="00D560DD">
      <w:r>
        <w:t xml:space="preserve">There was no study to examine the association between social media exposure and mental health problems </w:t>
      </w:r>
    </w:p>
    <w:p w14:paraId="71C5646F" w14:textId="77777777" w:rsidR="00D560DD" w:rsidRDefault="00D560DD" w:rsidP="00D560DD">
      <w:r>
        <w:t xml:space="preserve">Study aims to describe the prevalence and distribution of two major mental disorders- anxiety and depression, among the Chinese population </w:t>
      </w:r>
      <w:r>
        <w:sym w:font="Wingdings" w:char="F0E0"/>
      </w:r>
      <w:r>
        <w:t xml:space="preserve"> examine associations with social media exposure by rapid assessment during COVID-19 outbreak </w:t>
      </w:r>
    </w:p>
    <w:p w14:paraId="3CAAFC39" w14:textId="77777777" w:rsidR="00D560DD" w:rsidRDefault="00D560DD" w:rsidP="00D560DD">
      <w:pPr>
        <w:pStyle w:val="Heading3"/>
        <w:spacing w:before="0" w:after="270" w:line="270" w:lineRule="atLeast"/>
        <w:rPr>
          <w:rFonts w:ascii="Helvetica" w:hAnsi="Helvetica"/>
          <w:color w:val="202020"/>
        </w:rPr>
      </w:pPr>
      <w:r>
        <w:rPr>
          <w:rFonts w:ascii="Helvetica" w:hAnsi="Helvetica"/>
          <w:color w:val="202020"/>
        </w:rPr>
        <w:lastRenderedPageBreak/>
        <w:t>Design and participants</w:t>
      </w:r>
    </w:p>
    <w:p w14:paraId="069AE0F7" w14:textId="77777777" w:rsidR="00D560DD" w:rsidRDefault="00D560DD" w:rsidP="00D560DD">
      <w:pPr>
        <w:pStyle w:val="NormalWeb"/>
        <w:spacing w:before="0" w:beforeAutospacing="0" w:after="270" w:afterAutospacing="0" w:line="270" w:lineRule="atLeast"/>
        <w:rPr>
          <w:rFonts w:ascii="inherit" w:hAnsi="inherit"/>
          <w:color w:val="202020"/>
          <w:sz w:val="20"/>
          <w:szCs w:val="20"/>
        </w:rPr>
      </w:pPr>
      <w:bookmarkStart w:id="0" w:name="article1.body1.sec2.sec1.p1"/>
      <w:bookmarkEnd w:id="0"/>
      <w:r>
        <w:rPr>
          <w:rFonts w:ascii="inherit" w:hAnsi="inherit"/>
          <w:color w:val="202020"/>
          <w:sz w:val="20"/>
          <w:szCs w:val="20"/>
        </w:rPr>
        <w:t xml:space="preserve">This cross-sectional study was online conducted during Jan 31 to Feb 2, 2020. Chinese citizens aged≥18 years old were invited to participate online survey though </w:t>
      </w:r>
      <w:proofErr w:type="spellStart"/>
      <w:r>
        <w:rPr>
          <w:rFonts w:ascii="inherit" w:hAnsi="inherit"/>
          <w:color w:val="202020"/>
          <w:sz w:val="20"/>
          <w:szCs w:val="20"/>
        </w:rPr>
        <w:t>Wenjuanxing</w:t>
      </w:r>
      <w:proofErr w:type="spellEnd"/>
      <w:r>
        <w:rPr>
          <w:rFonts w:ascii="inherit" w:hAnsi="inherit"/>
          <w:color w:val="202020"/>
          <w:sz w:val="20"/>
          <w:szCs w:val="20"/>
        </w:rPr>
        <w:t xml:space="preserve"> platform(</w:t>
      </w:r>
      <w:hyperlink r:id="rId15" w:history="1">
        <w:r>
          <w:rPr>
            <w:rStyle w:val="Hyperlink"/>
            <w:rFonts w:ascii="inherit" w:eastAsiaTheme="majorEastAsia" w:hAnsi="inherit"/>
            <w:color w:val="3E0577"/>
            <w:sz w:val="20"/>
            <w:szCs w:val="20"/>
          </w:rPr>
          <w:t>https://www.wjx.cn/app/survey.aspx</w:t>
        </w:r>
      </w:hyperlink>
      <w:r>
        <w:rPr>
          <w:rFonts w:ascii="inherit" w:hAnsi="inherit"/>
          <w:color w:val="202020"/>
          <w:sz w:val="20"/>
          <w:szCs w:val="20"/>
        </w:rPr>
        <w:t xml:space="preserve">). In total, 5,851 participants took part in the survey. After removing the participants without completed questionnaires, 4872 participants from 31 provinces and autonomous regions were involved in the current study. A written consent in the first section of online survey was given to all participants before filling the questionnaire. This study has been approved by the Institutional Review Board of Fudan University, School of Public </w:t>
      </w:r>
      <w:proofErr w:type="gramStart"/>
      <w:r>
        <w:rPr>
          <w:rFonts w:ascii="inherit" w:hAnsi="inherit"/>
          <w:color w:val="202020"/>
          <w:sz w:val="20"/>
          <w:szCs w:val="20"/>
        </w:rPr>
        <w:t>Health(</w:t>
      </w:r>
      <w:proofErr w:type="gramEnd"/>
      <w:r>
        <w:rPr>
          <w:rFonts w:ascii="inherit" w:hAnsi="inherit"/>
          <w:color w:val="202020"/>
          <w:sz w:val="20"/>
          <w:szCs w:val="20"/>
        </w:rPr>
        <w:t>IRB#2020-01-0800).</w:t>
      </w:r>
    </w:p>
    <w:p w14:paraId="7EB5176D" w14:textId="77777777" w:rsidR="00D560DD" w:rsidRDefault="00D560DD" w:rsidP="00D560DD">
      <w:pPr>
        <w:pStyle w:val="Heading3"/>
        <w:spacing w:before="0" w:after="270" w:line="270" w:lineRule="atLeast"/>
        <w:rPr>
          <w:rFonts w:ascii="Helvetica" w:hAnsi="Helvetica"/>
          <w:color w:val="202020"/>
          <w:sz w:val="27"/>
          <w:szCs w:val="27"/>
        </w:rPr>
      </w:pPr>
      <w:bookmarkStart w:id="1" w:name="sec004"/>
      <w:bookmarkEnd w:id="1"/>
      <w:r>
        <w:rPr>
          <w:rFonts w:ascii="Helvetica" w:hAnsi="Helvetica"/>
          <w:color w:val="202020"/>
        </w:rPr>
        <w:t>Measurements</w:t>
      </w:r>
    </w:p>
    <w:p w14:paraId="0450BD8B" w14:textId="77777777" w:rsidR="00D560DD" w:rsidRDefault="00D560DD" w:rsidP="00D560DD">
      <w:pPr>
        <w:pStyle w:val="Heading4"/>
        <w:spacing w:before="0" w:after="270" w:line="270" w:lineRule="atLeast"/>
        <w:rPr>
          <w:rFonts w:ascii="Helvetica" w:hAnsi="Helvetica"/>
          <w:color w:val="202020"/>
        </w:rPr>
      </w:pPr>
      <w:bookmarkStart w:id="2" w:name="sec005"/>
      <w:bookmarkEnd w:id="2"/>
      <w:r>
        <w:rPr>
          <w:rFonts w:ascii="Helvetica" w:hAnsi="Helvetica"/>
          <w:b/>
          <w:bCs/>
          <w:color w:val="202020"/>
        </w:rPr>
        <w:t>Mental health problems.</w:t>
      </w:r>
    </w:p>
    <w:p w14:paraId="2884243C" w14:textId="77777777" w:rsidR="00D560DD" w:rsidRDefault="00D560DD" w:rsidP="00D560DD">
      <w:pPr>
        <w:pStyle w:val="NormalWeb"/>
        <w:spacing w:before="0" w:beforeAutospacing="0" w:after="270" w:afterAutospacing="0" w:line="270" w:lineRule="atLeast"/>
        <w:rPr>
          <w:rFonts w:ascii="inherit" w:hAnsi="inherit"/>
          <w:color w:val="202020"/>
          <w:sz w:val="20"/>
          <w:szCs w:val="20"/>
        </w:rPr>
      </w:pPr>
      <w:bookmarkStart w:id="3" w:name="article1.body1.sec2.sec2.sec1.p1"/>
      <w:bookmarkEnd w:id="3"/>
      <w:r>
        <w:rPr>
          <w:rFonts w:ascii="inherit" w:hAnsi="inherit"/>
          <w:color w:val="202020"/>
          <w:sz w:val="20"/>
          <w:szCs w:val="20"/>
        </w:rPr>
        <w:t>According to a previous study two major mental disorders-depression and anxiety [</w:t>
      </w:r>
      <w:hyperlink r:id="rId16" w:anchor="pone.0231924.ref013" w:history="1">
        <w:r>
          <w:rPr>
            <w:rStyle w:val="Hyperlink"/>
            <w:rFonts w:ascii="inherit" w:eastAsiaTheme="majorEastAsia" w:hAnsi="inherit"/>
            <w:color w:val="3E0577"/>
            <w:sz w:val="20"/>
            <w:szCs w:val="20"/>
          </w:rPr>
          <w:t>13</w:t>
        </w:r>
      </w:hyperlink>
      <w:r>
        <w:rPr>
          <w:rFonts w:ascii="inherit" w:hAnsi="inherit"/>
          <w:color w:val="202020"/>
          <w:sz w:val="20"/>
          <w:szCs w:val="20"/>
        </w:rPr>
        <w:t>] were assessed in the current study. Depression was assessed by The Chinese version of WHO-Five Well-Being Index (WHO-5)[</w:t>
      </w:r>
      <w:hyperlink r:id="rId17" w:anchor="pone.0231924.ref014" w:history="1">
        <w:r>
          <w:rPr>
            <w:rStyle w:val="Hyperlink"/>
            <w:rFonts w:ascii="inherit" w:eastAsiaTheme="majorEastAsia" w:hAnsi="inherit"/>
            <w:color w:val="3E0577"/>
            <w:sz w:val="20"/>
            <w:szCs w:val="20"/>
          </w:rPr>
          <w:t>14</w:t>
        </w:r>
      </w:hyperlink>
      <w:r>
        <w:rPr>
          <w:rFonts w:ascii="inherit" w:hAnsi="inherit"/>
          <w:color w:val="202020"/>
          <w:sz w:val="20"/>
          <w:szCs w:val="20"/>
        </w:rPr>
        <w:t xml:space="preserve">], which consists of five positively worded items that reflect the presence or absence of well-being rather than depressive symptomatology. Participants are asked to report the presence of these positive feelings in the last 2 weeks on a 6-point scale ranging from </w:t>
      </w:r>
      <w:proofErr w:type="gramStart"/>
      <w:r>
        <w:rPr>
          <w:rFonts w:ascii="inherit" w:hAnsi="inherit"/>
          <w:color w:val="202020"/>
          <w:sz w:val="20"/>
          <w:szCs w:val="20"/>
        </w:rPr>
        <w:t>all of</w:t>
      </w:r>
      <w:proofErr w:type="gramEnd"/>
      <w:r>
        <w:rPr>
          <w:rFonts w:ascii="inherit" w:hAnsi="inherit"/>
          <w:color w:val="202020"/>
          <w:sz w:val="20"/>
          <w:szCs w:val="20"/>
        </w:rPr>
        <w:t xml:space="preserve"> the time (5 points) to at no time (0 points). A summed score below 13 indicates </w:t>
      </w:r>
      <w:proofErr w:type="gramStart"/>
      <w:r>
        <w:rPr>
          <w:rFonts w:ascii="inherit" w:hAnsi="inherit"/>
          <w:color w:val="202020"/>
          <w:sz w:val="20"/>
          <w:szCs w:val="20"/>
        </w:rPr>
        <w:t>depression[</w:t>
      </w:r>
      <w:proofErr w:type="gramEnd"/>
      <w:r>
        <w:rPr>
          <w:rFonts w:ascii="inherit" w:hAnsi="inherit"/>
          <w:color w:val="202020"/>
          <w:sz w:val="20"/>
          <w:szCs w:val="20"/>
        </w:rPr>
        <w:fldChar w:fldCharType="begin"/>
      </w:r>
      <w:r>
        <w:rPr>
          <w:rFonts w:ascii="inherit" w:hAnsi="inherit"/>
          <w:color w:val="202020"/>
          <w:sz w:val="20"/>
          <w:szCs w:val="20"/>
        </w:rPr>
        <w:instrText xml:space="preserve"> HYPERLINK "https://journals.plos.org/plosone/article?id=10.1371/journal.pone.0231924" \l "pone.0231924.ref014" </w:instrText>
      </w:r>
      <w:r>
        <w:rPr>
          <w:rFonts w:ascii="inherit" w:hAnsi="inherit"/>
          <w:color w:val="202020"/>
          <w:sz w:val="20"/>
          <w:szCs w:val="20"/>
        </w:rPr>
        <w:fldChar w:fldCharType="separate"/>
      </w:r>
      <w:r>
        <w:rPr>
          <w:rStyle w:val="Hyperlink"/>
          <w:rFonts w:ascii="inherit" w:eastAsiaTheme="majorEastAsia" w:hAnsi="inherit"/>
          <w:color w:val="3E0577"/>
          <w:sz w:val="20"/>
          <w:szCs w:val="20"/>
        </w:rPr>
        <w:t>14</w:t>
      </w:r>
      <w:r>
        <w:rPr>
          <w:rFonts w:ascii="inherit" w:hAnsi="inherit"/>
          <w:color w:val="202020"/>
          <w:sz w:val="20"/>
          <w:szCs w:val="20"/>
        </w:rPr>
        <w:fldChar w:fldCharType="end"/>
      </w:r>
      <w:r>
        <w:rPr>
          <w:rFonts w:ascii="inherit" w:hAnsi="inherit"/>
          <w:color w:val="202020"/>
          <w:sz w:val="20"/>
          <w:szCs w:val="20"/>
        </w:rPr>
        <w:t>]. Anxiety was assessed by Chinese version of generalized anxiety disorder scale (GAD-7)[</w:t>
      </w:r>
      <w:hyperlink r:id="rId18" w:anchor="pone.0231924.ref015" w:history="1">
        <w:r>
          <w:rPr>
            <w:rStyle w:val="Hyperlink"/>
            <w:rFonts w:ascii="inherit" w:eastAsiaTheme="majorEastAsia" w:hAnsi="inherit"/>
            <w:color w:val="3E0577"/>
            <w:sz w:val="20"/>
            <w:szCs w:val="20"/>
          </w:rPr>
          <w:t>15</w:t>
        </w:r>
      </w:hyperlink>
      <w:r>
        <w:rPr>
          <w:rFonts w:ascii="inherit" w:hAnsi="inherit"/>
          <w:color w:val="202020"/>
          <w:sz w:val="20"/>
          <w:szCs w:val="20"/>
        </w:rPr>
        <w:t>,</w:t>
      </w:r>
      <w:hyperlink r:id="rId19" w:anchor="pone.0231924.ref016" w:history="1">
        <w:r>
          <w:rPr>
            <w:rStyle w:val="Hyperlink"/>
            <w:rFonts w:ascii="inherit" w:eastAsiaTheme="majorEastAsia" w:hAnsi="inherit"/>
            <w:color w:val="3E0577"/>
            <w:sz w:val="20"/>
            <w:szCs w:val="20"/>
          </w:rPr>
          <w:t>16</w:t>
        </w:r>
      </w:hyperlink>
      <w:r>
        <w:rPr>
          <w:rFonts w:ascii="inherit" w:hAnsi="inherit"/>
          <w:color w:val="202020"/>
          <w:sz w:val="20"/>
          <w:szCs w:val="20"/>
        </w:rPr>
        <w:t>], which consists 7 symptoms. Participants were asked how often they were bothered by each symptom during the last 2 weeks. Response options were “not at all,” “several days,” “more than half the days,” and “nearly every day,” scored as 0, 1, 2, and 3, respectively. A score of 10 or greater represents a reasonable cut point for identifying cases of anxiety[</w:t>
      </w:r>
      <w:hyperlink r:id="rId20" w:anchor="pone.0231924.ref015" w:history="1">
        <w:r>
          <w:rPr>
            <w:rStyle w:val="Hyperlink"/>
            <w:rFonts w:ascii="inherit" w:eastAsiaTheme="majorEastAsia" w:hAnsi="inherit"/>
            <w:color w:val="3E0577"/>
            <w:sz w:val="20"/>
            <w:szCs w:val="20"/>
          </w:rPr>
          <w:t>15</w:t>
        </w:r>
      </w:hyperlink>
      <w:r>
        <w:rPr>
          <w:rFonts w:ascii="inherit" w:hAnsi="inherit"/>
          <w:color w:val="202020"/>
          <w:sz w:val="20"/>
          <w:szCs w:val="20"/>
        </w:rPr>
        <w:t>,</w:t>
      </w:r>
      <w:hyperlink r:id="rId21" w:anchor="pone.0231924.ref016" w:history="1">
        <w:r>
          <w:rPr>
            <w:rStyle w:val="Hyperlink"/>
            <w:rFonts w:ascii="inherit" w:eastAsiaTheme="majorEastAsia" w:hAnsi="inherit"/>
            <w:color w:val="3E0577"/>
            <w:sz w:val="20"/>
            <w:szCs w:val="20"/>
          </w:rPr>
          <w:t>16</w:t>
        </w:r>
      </w:hyperlink>
      <w:r>
        <w:rPr>
          <w:rFonts w:ascii="inherit" w:hAnsi="inherit"/>
          <w:color w:val="202020"/>
          <w:sz w:val="20"/>
          <w:szCs w:val="20"/>
        </w:rPr>
        <w:t>](</w:t>
      </w:r>
      <w:hyperlink r:id="rId22" w:anchor="pone.0231924.s001" w:history="1">
        <w:r>
          <w:rPr>
            <w:rStyle w:val="Hyperlink"/>
            <w:rFonts w:ascii="inherit" w:eastAsiaTheme="majorEastAsia" w:hAnsi="inherit"/>
            <w:color w:val="3E0577"/>
            <w:sz w:val="20"/>
            <w:szCs w:val="20"/>
          </w:rPr>
          <w:t>S1 Table</w:t>
        </w:r>
      </w:hyperlink>
      <w:r>
        <w:rPr>
          <w:rFonts w:ascii="inherit" w:hAnsi="inherit"/>
          <w:color w:val="202020"/>
          <w:sz w:val="20"/>
          <w:szCs w:val="20"/>
        </w:rPr>
        <w:t>).</w:t>
      </w:r>
    </w:p>
    <w:p w14:paraId="706EE81D" w14:textId="77777777" w:rsidR="00D560DD" w:rsidRDefault="00D560DD" w:rsidP="00D560DD">
      <w:pPr>
        <w:pStyle w:val="Heading4"/>
        <w:spacing w:before="0" w:after="270" w:line="270" w:lineRule="atLeast"/>
        <w:rPr>
          <w:rFonts w:ascii="Helvetica" w:hAnsi="Helvetica"/>
          <w:color w:val="202020"/>
          <w:sz w:val="24"/>
        </w:rPr>
      </w:pPr>
      <w:bookmarkStart w:id="4" w:name="sec006"/>
      <w:bookmarkEnd w:id="4"/>
      <w:r>
        <w:rPr>
          <w:rFonts w:ascii="Helvetica" w:hAnsi="Helvetica"/>
          <w:b/>
          <w:bCs/>
          <w:color w:val="202020"/>
        </w:rPr>
        <w:t>Social media exposure (SME).</w:t>
      </w:r>
    </w:p>
    <w:p w14:paraId="69CB83F6" w14:textId="77777777" w:rsidR="00D560DD" w:rsidRDefault="00D560DD" w:rsidP="00D560DD">
      <w:pPr>
        <w:pStyle w:val="NormalWeb"/>
        <w:spacing w:before="0" w:beforeAutospacing="0" w:after="270" w:afterAutospacing="0" w:line="270" w:lineRule="atLeast"/>
        <w:rPr>
          <w:rFonts w:ascii="inherit" w:hAnsi="inherit"/>
          <w:color w:val="202020"/>
          <w:sz w:val="20"/>
          <w:szCs w:val="20"/>
        </w:rPr>
      </w:pPr>
      <w:bookmarkStart w:id="5" w:name="article1.body1.sec2.sec2.sec2.p1"/>
      <w:bookmarkEnd w:id="5"/>
      <w:r>
        <w:rPr>
          <w:rFonts w:ascii="inherit" w:hAnsi="inherit"/>
          <w:color w:val="202020"/>
          <w:sz w:val="20"/>
          <w:szCs w:val="20"/>
        </w:rPr>
        <w:t xml:space="preserve">Social media exposure was measured by asking how often respondents during the past week were exposed to news and information about COVID-19 on social media, such as </w:t>
      </w:r>
      <w:proofErr w:type="spellStart"/>
      <w:r>
        <w:rPr>
          <w:rFonts w:ascii="inherit" w:hAnsi="inherit"/>
          <w:color w:val="202020"/>
          <w:sz w:val="20"/>
          <w:szCs w:val="20"/>
        </w:rPr>
        <w:t>Sina</w:t>
      </w:r>
      <w:proofErr w:type="spellEnd"/>
      <w:r>
        <w:rPr>
          <w:rFonts w:ascii="inherit" w:hAnsi="inherit"/>
          <w:color w:val="202020"/>
          <w:sz w:val="20"/>
          <w:szCs w:val="20"/>
        </w:rPr>
        <w:t xml:space="preserve"> </w:t>
      </w:r>
      <w:proofErr w:type="spellStart"/>
      <w:r>
        <w:rPr>
          <w:rFonts w:ascii="inherit" w:hAnsi="inherit"/>
          <w:color w:val="202020"/>
          <w:sz w:val="20"/>
          <w:szCs w:val="20"/>
        </w:rPr>
        <w:t>weibo</w:t>
      </w:r>
      <w:proofErr w:type="spellEnd"/>
      <w:r>
        <w:rPr>
          <w:rFonts w:ascii="inherit" w:hAnsi="inherit"/>
          <w:color w:val="202020"/>
          <w:sz w:val="20"/>
          <w:szCs w:val="20"/>
        </w:rPr>
        <w:t xml:space="preserve">, </w:t>
      </w:r>
      <w:proofErr w:type="spellStart"/>
      <w:r>
        <w:rPr>
          <w:rFonts w:ascii="inherit" w:hAnsi="inherit"/>
          <w:color w:val="202020"/>
          <w:sz w:val="20"/>
          <w:szCs w:val="20"/>
        </w:rPr>
        <w:t>Zhihu</w:t>
      </w:r>
      <w:proofErr w:type="spellEnd"/>
      <w:r>
        <w:rPr>
          <w:rFonts w:ascii="inherit" w:hAnsi="inherit"/>
          <w:color w:val="202020"/>
          <w:sz w:val="20"/>
          <w:szCs w:val="20"/>
        </w:rPr>
        <w:t xml:space="preserve">, </w:t>
      </w:r>
      <w:proofErr w:type="spellStart"/>
      <w:r>
        <w:rPr>
          <w:rFonts w:ascii="inherit" w:hAnsi="inherit"/>
          <w:color w:val="202020"/>
          <w:sz w:val="20"/>
          <w:szCs w:val="20"/>
        </w:rPr>
        <w:t>Douban</w:t>
      </w:r>
      <w:proofErr w:type="spellEnd"/>
      <w:r>
        <w:rPr>
          <w:rFonts w:ascii="inherit" w:hAnsi="inherit"/>
          <w:color w:val="202020"/>
          <w:sz w:val="20"/>
          <w:szCs w:val="20"/>
        </w:rPr>
        <w:t>, WeChat and etc (</w:t>
      </w:r>
      <w:hyperlink r:id="rId23" w:anchor="pone.0231924.s001" w:history="1">
        <w:r>
          <w:rPr>
            <w:rStyle w:val="Hyperlink"/>
            <w:rFonts w:ascii="inherit" w:eastAsiaTheme="majorEastAsia" w:hAnsi="inherit"/>
            <w:color w:val="3E0577"/>
            <w:sz w:val="20"/>
            <w:szCs w:val="20"/>
          </w:rPr>
          <w:t>S1 Table</w:t>
        </w:r>
      </w:hyperlink>
      <w:r>
        <w:rPr>
          <w:rFonts w:ascii="inherit" w:hAnsi="inherit"/>
          <w:color w:val="202020"/>
          <w:sz w:val="20"/>
          <w:szCs w:val="20"/>
        </w:rPr>
        <w:t>). Response options were “never”, “once in a while”, “sometimes”, “often” and “very often”. Because of less proportion of “never”, so we recoded social media exposure into “less” (“never” and “once in a while”), “sometimes” and “frequently” (“often” and “very often”).</w:t>
      </w:r>
    </w:p>
    <w:p w14:paraId="3F927612" w14:textId="77777777" w:rsidR="00D560DD" w:rsidRDefault="00D560DD" w:rsidP="00D560DD">
      <w:pPr>
        <w:pStyle w:val="Heading4"/>
        <w:spacing w:before="0" w:after="270" w:line="270" w:lineRule="atLeast"/>
        <w:rPr>
          <w:rFonts w:ascii="Helvetica" w:hAnsi="Helvetica"/>
          <w:color w:val="202020"/>
          <w:sz w:val="24"/>
        </w:rPr>
      </w:pPr>
      <w:bookmarkStart w:id="6" w:name="sec007"/>
      <w:bookmarkEnd w:id="6"/>
      <w:r>
        <w:rPr>
          <w:rFonts w:ascii="Helvetica" w:hAnsi="Helvetica"/>
          <w:b/>
          <w:bCs/>
          <w:color w:val="202020"/>
        </w:rPr>
        <w:t>Covariates.</w:t>
      </w:r>
    </w:p>
    <w:p w14:paraId="70C8541F" w14:textId="77777777" w:rsidR="00D560DD" w:rsidRDefault="00D560DD" w:rsidP="00D560DD">
      <w:pPr>
        <w:pStyle w:val="NormalWeb"/>
        <w:spacing w:before="0" w:beforeAutospacing="0" w:after="270" w:afterAutospacing="0" w:line="270" w:lineRule="atLeast"/>
        <w:rPr>
          <w:rFonts w:ascii="inherit" w:hAnsi="inherit"/>
          <w:color w:val="202020"/>
          <w:sz w:val="20"/>
          <w:szCs w:val="20"/>
        </w:rPr>
      </w:pPr>
      <w:bookmarkStart w:id="7" w:name="article1.body1.sec2.sec2.sec3.p1"/>
      <w:bookmarkEnd w:id="7"/>
      <w:r>
        <w:rPr>
          <w:rFonts w:ascii="inherit" w:hAnsi="inherit"/>
          <w:color w:val="202020"/>
          <w:sz w:val="20"/>
          <w:szCs w:val="20"/>
        </w:rPr>
        <w:t xml:space="preserve">The following covariates were included in this study: gender, age (10-year categories), educational level (junior high school, senior high school, college and master and higher), marital status (recoded into married and other [including unmarried, divorced, and widowed]), self-rated health (categorized as excellent, very good and good or low), </w:t>
      </w:r>
      <w:proofErr w:type="gramStart"/>
      <w:r>
        <w:rPr>
          <w:rFonts w:ascii="inherit" w:hAnsi="inherit"/>
          <w:color w:val="202020"/>
          <w:sz w:val="20"/>
          <w:szCs w:val="20"/>
        </w:rPr>
        <w:t>occupation(</w:t>
      </w:r>
      <w:proofErr w:type="gramEnd"/>
      <w:r>
        <w:rPr>
          <w:rFonts w:ascii="inherit" w:hAnsi="inherit"/>
          <w:color w:val="202020"/>
          <w:sz w:val="20"/>
          <w:szCs w:val="20"/>
        </w:rPr>
        <w:t>students/retired, health care worker and others), cities(Wuhan and others), area(urban and rural).</w:t>
      </w:r>
    </w:p>
    <w:p w14:paraId="50502352" w14:textId="77777777" w:rsidR="00D560DD" w:rsidRDefault="00D560DD" w:rsidP="00D560DD">
      <w:pPr>
        <w:pStyle w:val="Heading3"/>
        <w:spacing w:before="0" w:after="270" w:line="270" w:lineRule="atLeast"/>
        <w:rPr>
          <w:rFonts w:ascii="Helvetica" w:hAnsi="Helvetica"/>
          <w:color w:val="202020"/>
          <w:sz w:val="27"/>
          <w:szCs w:val="27"/>
        </w:rPr>
      </w:pPr>
      <w:bookmarkStart w:id="8" w:name="sec008"/>
      <w:bookmarkEnd w:id="8"/>
      <w:r>
        <w:rPr>
          <w:rFonts w:ascii="Helvetica" w:hAnsi="Helvetica"/>
          <w:color w:val="202020"/>
        </w:rPr>
        <w:t>Statistical analyses</w:t>
      </w:r>
    </w:p>
    <w:p w14:paraId="2D67D695" w14:textId="77777777" w:rsidR="00D560DD" w:rsidRDefault="00D560DD" w:rsidP="00D560DD">
      <w:pPr>
        <w:pStyle w:val="NormalWeb"/>
        <w:spacing w:before="0" w:beforeAutospacing="0" w:after="270" w:afterAutospacing="0" w:line="270" w:lineRule="atLeast"/>
        <w:rPr>
          <w:rFonts w:ascii="inherit" w:hAnsi="inherit"/>
          <w:color w:val="202020"/>
          <w:sz w:val="20"/>
          <w:szCs w:val="20"/>
        </w:rPr>
      </w:pPr>
      <w:bookmarkStart w:id="9" w:name="article1.body1.sec2.sec3.p1"/>
      <w:bookmarkEnd w:id="9"/>
      <w:r>
        <w:rPr>
          <w:rFonts w:ascii="inherit" w:hAnsi="inherit"/>
          <w:color w:val="202020"/>
          <w:sz w:val="20"/>
          <w:szCs w:val="20"/>
        </w:rPr>
        <w:t>The χ</w:t>
      </w:r>
      <w:r>
        <w:rPr>
          <w:rFonts w:ascii="inherit" w:hAnsi="inherit"/>
          <w:color w:val="202020"/>
          <w:sz w:val="20"/>
          <w:szCs w:val="20"/>
          <w:vertAlign w:val="superscript"/>
        </w:rPr>
        <w:t>2</w:t>
      </w:r>
      <w:r>
        <w:rPr>
          <w:rStyle w:val="apple-converted-space"/>
          <w:rFonts w:ascii="inherit" w:eastAsiaTheme="majorEastAsia" w:hAnsi="inherit"/>
          <w:color w:val="202020"/>
          <w:sz w:val="20"/>
          <w:szCs w:val="20"/>
        </w:rPr>
        <w:t> </w:t>
      </w:r>
      <w:r>
        <w:rPr>
          <w:rFonts w:ascii="inherit" w:hAnsi="inherit"/>
          <w:color w:val="202020"/>
          <w:sz w:val="20"/>
          <w:szCs w:val="20"/>
        </w:rPr>
        <w:t xml:space="preserve">/trend tests were used to determine the prevalence of depression, anxiety and combination of depression and anxiety by categorical variables including social media exposure and covariates. Logistic regression analyses were used to explain the association between the prevalence of depression, anxiety and combination of depression and anxiety and SME after controlling for covariates. We estimated the </w:t>
      </w:r>
      <w:r>
        <w:rPr>
          <w:rFonts w:ascii="inherit" w:hAnsi="inherit"/>
          <w:color w:val="202020"/>
          <w:sz w:val="20"/>
          <w:szCs w:val="20"/>
        </w:rPr>
        <w:lastRenderedPageBreak/>
        <w:t>adjusted ORs and their 95% confidence intervals (CIs) of independent variables for frailty. The STATA version 13.0 program (</w:t>
      </w:r>
      <w:proofErr w:type="spellStart"/>
      <w:r>
        <w:rPr>
          <w:rFonts w:ascii="inherit" w:hAnsi="inherit"/>
          <w:color w:val="202020"/>
          <w:sz w:val="20"/>
          <w:szCs w:val="20"/>
        </w:rPr>
        <w:t>StataCorp</w:t>
      </w:r>
      <w:proofErr w:type="spellEnd"/>
      <w:r>
        <w:rPr>
          <w:rFonts w:ascii="inherit" w:hAnsi="inherit"/>
          <w:color w:val="202020"/>
          <w:sz w:val="20"/>
          <w:szCs w:val="20"/>
        </w:rPr>
        <w:t xml:space="preserve"> LP., College Station, TX, USA) was used to carry out all analyses.</w:t>
      </w:r>
    </w:p>
    <w:p w14:paraId="039FEB26" w14:textId="77777777" w:rsidR="00D560DD" w:rsidRDefault="00D560DD" w:rsidP="00D560DD">
      <w:pPr>
        <w:pStyle w:val="Heading2"/>
        <w:spacing w:before="0" w:after="270" w:line="270" w:lineRule="atLeast"/>
        <w:rPr>
          <w:rFonts w:ascii="Helvetica" w:hAnsi="Helvetica"/>
          <w:color w:val="202020"/>
          <w:szCs w:val="36"/>
        </w:rPr>
      </w:pPr>
      <w:bookmarkStart w:id="10" w:name="sec009"/>
      <w:bookmarkEnd w:id="10"/>
      <w:r>
        <w:rPr>
          <w:rFonts w:ascii="Helvetica" w:hAnsi="Helvetica"/>
          <w:b/>
          <w:bCs/>
          <w:color w:val="202020"/>
        </w:rPr>
        <w:t>Results</w:t>
      </w:r>
    </w:p>
    <w:p w14:paraId="290CBC31" w14:textId="77777777" w:rsidR="00D560DD" w:rsidRDefault="00D560DD" w:rsidP="00D560DD">
      <w:pPr>
        <w:pStyle w:val="Heading3"/>
        <w:spacing w:before="0" w:after="270" w:line="270" w:lineRule="atLeast"/>
        <w:rPr>
          <w:rFonts w:ascii="Helvetica" w:hAnsi="Helvetica"/>
          <w:b/>
          <w:bCs/>
          <w:color w:val="202020"/>
        </w:rPr>
      </w:pPr>
      <w:bookmarkStart w:id="11" w:name="sec010"/>
      <w:bookmarkEnd w:id="11"/>
      <w:r>
        <w:rPr>
          <w:rFonts w:ascii="Helvetica" w:hAnsi="Helvetica"/>
          <w:color w:val="202020"/>
        </w:rPr>
        <w:t>Social media exposure</w:t>
      </w:r>
    </w:p>
    <w:p w14:paraId="689C5DCB" w14:textId="77777777" w:rsidR="00D560DD" w:rsidRDefault="00D560DD" w:rsidP="00D560DD">
      <w:pPr>
        <w:pStyle w:val="NormalWeb"/>
        <w:spacing w:before="0" w:beforeAutospacing="0" w:after="270" w:afterAutospacing="0" w:line="270" w:lineRule="atLeast"/>
        <w:rPr>
          <w:rFonts w:ascii="inherit" w:hAnsi="inherit"/>
          <w:color w:val="202020"/>
          <w:sz w:val="20"/>
          <w:szCs w:val="20"/>
        </w:rPr>
      </w:pPr>
      <w:bookmarkStart w:id="12" w:name="article1.body1.sec3.sec1.p1"/>
      <w:bookmarkEnd w:id="12"/>
      <w:r>
        <w:rPr>
          <w:rFonts w:ascii="inherit" w:hAnsi="inherit"/>
          <w:color w:val="202020"/>
          <w:sz w:val="20"/>
          <w:szCs w:val="20"/>
        </w:rPr>
        <w:t>Of all 4827 participants, the mean age of was 32.3±10.0 years (ranged 18–85), the proportion of “less”, “sometimes”, and “frequently” of SME was 8.8%(95%CI:8.0%-9.6%), 9.2%(95%CI:8.4%-10.0%) and 82.0%(95%CI:80.9%-83.1%). As shown in</w:t>
      </w:r>
      <w:r>
        <w:rPr>
          <w:rStyle w:val="apple-converted-space"/>
          <w:rFonts w:ascii="inherit" w:eastAsiaTheme="majorEastAsia" w:hAnsi="inherit"/>
          <w:color w:val="202020"/>
          <w:sz w:val="20"/>
          <w:szCs w:val="20"/>
        </w:rPr>
        <w:t> </w:t>
      </w:r>
      <w:hyperlink r:id="rId24" w:anchor="pone-0231924-t001" w:history="1">
        <w:r>
          <w:rPr>
            <w:rStyle w:val="Hyperlink"/>
            <w:rFonts w:ascii="inherit" w:eastAsiaTheme="majorEastAsia" w:hAnsi="inherit"/>
            <w:b/>
            <w:bCs/>
            <w:color w:val="3E0577"/>
            <w:sz w:val="20"/>
            <w:szCs w:val="20"/>
          </w:rPr>
          <w:t>Table 1</w:t>
        </w:r>
      </w:hyperlink>
      <w:r>
        <w:rPr>
          <w:rFonts w:ascii="inherit" w:hAnsi="inherit"/>
          <w:color w:val="202020"/>
          <w:sz w:val="20"/>
          <w:szCs w:val="20"/>
        </w:rPr>
        <w:t>, more than 60% of them (67.7%) were women, and most (47.9%) were aged 21–30 years. Many participants (62.2%) had achieved a college education, more than half of them were married. Only 5.2% of them were health care workers and 2.7% were from Hubei province, and 81.2% were from urban area. Most of them reported “excellent” (43.9%) or “very good” (45.6%) health.</w:t>
      </w:r>
    </w:p>
    <w:p w14:paraId="51C72536" w14:textId="77777777" w:rsidR="00D560DD" w:rsidRDefault="00D560DD" w:rsidP="00D560DD">
      <w:pPr>
        <w:pStyle w:val="NormalWeb"/>
        <w:spacing w:before="0" w:beforeAutospacing="0" w:after="270" w:afterAutospacing="0" w:line="270" w:lineRule="atLeast"/>
        <w:rPr>
          <w:rFonts w:ascii="inherit" w:hAnsi="inherit"/>
          <w:color w:val="202020"/>
          <w:sz w:val="20"/>
          <w:szCs w:val="20"/>
        </w:rPr>
      </w:pPr>
      <w:bookmarkStart w:id="13" w:name="article1.body1.sec3.sec1.p2"/>
      <w:bookmarkEnd w:id="13"/>
      <w:r>
        <w:rPr>
          <w:rFonts w:ascii="inherit" w:hAnsi="inherit"/>
          <w:color w:val="202020"/>
          <w:sz w:val="20"/>
          <w:szCs w:val="20"/>
        </w:rPr>
        <w:t>Univariate analyses found that the proportion of frequently SME among men (78.4%, 95%CI: 76.3%-80.3%) was lower than among women (83.8%, 95%CI: 82.4%-85.0%), the proportion of frequently SME among youngers (aged -30 years) was higher than among elders (aged 41- years). Participants with low education (middle school and high school) had lower proportion of frequently SME than who with high education (college and master). Participants who are students or retired had higher proportion of frequently SME. The proportion of SME was not different between participants from Hubei province and others, however, participants from rural area reported higher proportion of frequently SME than who from urban area. Participants who were excellent health had higher proportion of frequently SME than others.</w:t>
      </w:r>
    </w:p>
    <w:p w14:paraId="5FEB7B1B" w14:textId="77777777" w:rsidR="00D560DD" w:rsidRDefault="00D560DD" w:rsidP="00D560DD">
      <w:pPr>
        <w:pStyle w:val="Heading3"/>
        <w:spacing w:before="0" w:after="270" w:line="270" w:lineRule="atLeast"/>
        <w:rPr>
          <w:rFonts w:ascii="Helvetica" w:hAnsi="Helvetica"/>
          <w:color w:val="202020"/>
        </w:rPr>
      </w:pPr>
      <w:r>
        <w:rPr>
          <w:rFonts w:ascii="Helvetica" w:hAnsi="Helvetica"/>
          <w:color w:val="202020"/>
        </w:rPr>
        <w:t>Depression and SME</w:t>
      </w:r>
    </w:p>
    <w:p w14:paraId="67DEA9A0" w14:textId="77777777" w:rsidR="00D560DD" w:rsidRDefault="00D560DD" w:rsidP="00D560DD">
      <w:pPr>
        <w:pStyle w:val="NormalWeb"/>
        <w:spacing w:before="0" w:beforeAutospacing="0" w:after="270" w:afterAutospacing="0" w:line="270" w:lineRule="atLeast"/>
        <w:rPr>
          <w:rFonts w:ascii="Helvetica" w:hAnsi="Helvetica"/>
          <w:color w:val="202020"/>
          <w:sz w:val="20"/>
          <w:szCs w:val="20"/>
        </w:rPr>
      </w:pPr>
      <w:bookmarkStart w:id="14" w:name="article1.body1.sec3.sec2.p1"/>
      <w:bookmarkEnd w:id="14"/>
      <w:r>
        <w:rPr>
          <w:rFonts w:ascii="Helvetica" w:hAnsi="Helvetica"/>
          <w:color w:val="202020"/>
          <w:sz w:val="20"/>
          <w:szCs w:val="20"/>
        </w:rPr>
        <w:t>The prevalence of depression was 48.3% (95%CI: 46.9%-49.7%). As shown</w:t>
      </w:r>
      <w:r>
        <w:rPr>
          <w:rStyle w:val="apple-converted-space"/>
          <w:rFonts w:ascii="Helvetica" w:eastAsiaTheme="majorEastAsia" w:hAnsi="Helvetica"/>
          <w:color w:val="202020"/>
          <w:sz w:val="20"/>
          <w:szCs w:val="20"/>
        </w:rPr>
        <w:t> </w:t>
      </w:r>
      <w:hyperlink r:id="rId25" w:anchor="pone-0231924-g001" w:history="1">
        <w:r>
          <w:rPr>
            <w:rStyle w:val="Hyperlink"/>
            <w:rFonts w:ascii="Helvetica" w:eastAsiaTheme="majorEastAsia" w:hAnsi="Helvetica"/>
            <w:b/>
            <w:bCs/>
            <w:color w:val="3E0577"/>
            <w:sz w:val="20"/>
            <w:szCs w:val="20"/>
          </w:rPr>
          <w:t>Fig 1</w:t>
        </w:r>
      </w:hyperlink>
      <w:r>
        <w:rPr>
          <w:rFonts w:ascii="Helvetica" w:hAnsi="Helvetica"/>
          <w:color w:val="202020"/>
          <w:sz w:val="20"/>
          <w:szCs w:val="20"/>
        </w:rPr>
        <w:t>, Multivariate analyses found that the adjusted odds of depression were greater among who age 21–30 years (OR = 1.49, 95%CI: 1.12–1.99) and 31–40 years (OR = 1.54, 95%CI: 1.11–2.14) compared with who aged ≤20 years, and lower among those with college (OR = 0.69, 95%CI: 0.53–0.91) and master (OR = 0.46, 95%CI: 0.63–0.85) education than those with middle school. Participants from Hubei province had no higher adjusted odds than those from other province (OR = 1.06, 95%CI: 0.75–1.52), but those from rural area had lower adjusted odds (OR = 0.74, 95%CI: 0.64–0.87) than those from urban area. The decrease of self-rated health significantly accompanied the increased odds of depression. About the focus of this study, higher frequency of SME was insignificantly positively associated with the adjusted odds of depression after controlling for all covariates.</w:t>
      </w:r>
    </w:p>
    <w:p w14:paraId="641E51C3" w14:textId="77777777" w:rsidR="00D560DD" w:rsidRDefault="00D560DD" w:rsidP="00D560DD">
      <w:pPr>
        <w:pStyle w:val="Heading3"/>
        <w:spacing w:before="0" w:after="270" w:line="270" w:lineRule="atLeast"/>
        <w:rPr>
          <w:rFonts w:ascii="Helvetica" w:hAnsi="Helvetica"/>
          <w:color w:val="202020"/>
        </w:rPr>
      </w:pPr>
      <w:r>
        <w:rPr>
          <w:rFonts w:ascii="Helvetica" w:hAnsi="Helvetica"/>
          <w:color w:val="202020"/>
        </w:rPr>
        <w:t>Anxiety and SME</w:t>
      </w:r>
    </w:p>
    <w:p w14:paraId="7A33A298" w14:textId="77777777" w:rsidR="00D560DD" w:rsidRDefault="00D560DD" w:rsidP="00D560DD">
      <w:pPr>
        <w:pStyle w:val="NormalWeb"/>
        <w:spacing w:before="0" w:beforeAutospacing="0" w:after="270" w:afterAutospacing="0" w:line="270" w:lineRule="atLeast"/>
        <w:rPr>
          <w:rFonts w:ascii="Helvetica" w:hAnsi="Helvetica"/>
          <w:color w:val="202020"/>
          <w:sz w:val="20"/>
          <w:szCs w:val="20"/>
        </w:rPr>
      </w:pPr>
      <w:bookmarkStart w:id="15" w:name="article1.body1.sec3.sec3.p1"/>
      <w:bookmarkEnd w:id="15"/>
      <w:r>
        <w:rPr>
          <w:rFonts w:ascii="Helvetica" w:hAnsi="Helvetica"/>
          <w:color w:val="202020"/>
          <w:sz w:val="20"/>
          <w:szCs w:val="20"/>
        </w:rPr>
        <w:t>The prevalence of anxiety was 22.6% (95%CI: 21.4%-23.8%). As shown</w:t>
      </w:r>
      <w:r>
        <w:rPr>
          <w:rStyle w:val="apple-converted-space"/>
          <w:rFonts w:ascii="Helvetica" w:eastAsiaTheme="majorEastAsia" w:hAnsi="Helvetica"/>
          <w:color w:val="202020"/>
          <w:sz w:val="20"/>
          <w:szCs w:val="20"/>
        </w:rPr>
        <w:t> </w:t>
      </w:r>
      <w:hyperlink r:id="rId26" w:anchor="pone-0231924-g002" w:history="1">
        <w:r>
          <w:rPr>
            <w:rStyle w:val="Hyperlink"/>
            <w:rFonts w:ascii="Helvetica" w:eastAsiaTheme="majorEastAsia" w:hAnsi="Helvetica"/>
            <w:b/>
            <w:bCs/>
            <w:color w:val="3E0577"/>
            <w:sz w:val="20"/>
            <w:szCs w:val="20"/>
          </w:rPr>
          <w:t>Fig 2</w:t>
        </w:r>
      </w:hyperlink>
      <w:r>
        <w:rPr>
          <w:rFonts w:ascii="Helvetica" w:hAnsi="Helvetica"/>
          <w:color w:val="202020"/>
          <w:sz w:val="20"/>
          <w:szCs w:val="20"/>
        </w:rPr>
        <w:t xml:space="preserve">, Multivariate analyses found that that the adjusted odds of depression were greater among those aged 31–40 years (OR = 1.63, 95%CI: 1.06–2.51) compared with those aged -20 years, and lower among those with college (OR = 0.40, 95%CI: 0.30–0.53) and master (OR = 0.31, 95%CI: 0.22–0.44) education than those with middle school. The adjusted odds of depression among unmarried participants (OR = 0.80, 95%CI: 0.66–0.96) was lower than among married ones. Participants from other provinces had no higher adjusted odds (OR = 0.49, 95%CI: 0.33–0.71) than those from Hubei province. The adjusted odds of depression were greater among those with good/general/poor SRH (OR = 1.77, 95%CI: 1.41–2.21) compared with those with excellent SRH. About the focus of this study, frequently SME can increase </w:t>
      </w:r>
      <w:r>
        <w:rPr>
          <w:rFonts w:ascii="Helvetica" w:hAnsi="Helvetica"/>
          <w:color w:val="202020"/>
          <w:sz w:val="20"/>
          <w:szCs w:val="20"/>
        </w:rPr>
        <w:lastRenderedPageBreak/>
        <w:t>the adjusted odds (OR = 1.72, 95%CI: 1.31–2.26) of anxiety compared with less SME after controlling for all covariates.</w:t>
      </w:r>
    </w:p>
    <w:p w14:paraId="29F18B9E" w14:textId="77777777" w:rsidR="00D560DD" w:rsidRDefault="00D560DD" w:rsidP="00D560DD">
      <w:pPr>
        <w:pStyle w:val="Heading3"/>
        <w:spacing w:before="0" w:after="270" w:line="270" w:lineRule="atLeast"/>
        <w:rPr>
          <w:rFonts w:ascii="Helvetica" w:hAnsi="Helvetica"/>
          <w:color w:val="202020"/>
        </w:rPr>
      </w:pPr>
      <w:r>
        <w:rPr>
          <w:rFonts w:ascii="Helvetica" w:hAnsi="Helvetica"/>
          <w:color w:val="202020"/>
        </w:rPr>
        <w:t>Combination of depression and anxiety and SME</w:t>
      </w:r>
    </w:p>
    <w:p w14:paraId="3286038B" w14:textId="77777777" w:rsidR="00D560DD" w:rsidRDefault="00D560DD" w:rsidP="00D560DD">
      <w:pPr>
        <w:pStyle w:val="NormalWeb"/>
        <w:spacing w:before="0" w:beforeAutospacing="0" w:after="270" w:afterAutospacing="0" w:line="270" w:lineRule="atLeast"/>
        <w:rPr>
          <w:rFonts w:ascii="Helvetica" w:hAnsi="Helvetica"/>
          <w:color w:val="202020"/>
          <w:sz w:val="20"/>
          <w:szCs w:val="20"/>
        </w:rPr>
      </w:pPr>
      <w:bookmarkStart w:id="16" w:name="article1.body1.sec3.sec4.p1"/>
      <w:bookmarkEnd w:id="16"/>
      <w:r>
        <w:rPr>
          <w:rFonts w:ascii="Helvetica" w:hAnsi="Helvetica"/>
          <w:color w:val="202020"/>
          <w:sz w:val="20"/>
          <w:szCs w:val="20"/>
        </w:rPr>
        <w:t>The prevalence of combination of depression and anxiety (CDA) was 19.4% (95%CI: 18.3%-20.6%). As shown</w:t>
      </w:r>
      <w:r>
        <w:rPr>
          <w:rStyle w:val="apple-converted-space"/>
          <w:rFonts w:ascii="Helvetica" w:eastAsiaTheme="majorEastAsia" w:hAnsi="Helvetica"/>
          <w:color w:val="202020"/>
          <w:sz w:val="20"/>
          <w:szCs w:val="20"/>
        </w:rPr>
        <w:t> </w:t>
      </w:r>
      <w:hyperlink r:id="rId27" w:anchor="pone-0231924-g003" w:history="1">
        <w:r>
          <w:rPr>
            <w:rStyle w:val="Hyperlink"/>
            <w:rFonts w:ascii="Helvetica" w:eastAsiaTheme="majorEastAsia" w:hAnsi="Helvetica"/>
            <w:b/>
            <w:bCs/>
            <w:color w:val="3E0577"/>
            <w:sz w:val="20"/>
            <w:szCs w:val="20"/>
          </w:rPr>
          <w:t>Fig 3</w:t>
        </w:r>
      </w:hyperlink>
      <w:r>
        <w:rPr>
          <w:rFonts w:ascii="Helvetica" w:hAnsi="Helvetica"/>
          <w:color w:val="202020"/>
          <w:sz w:val="20"/>
          <w:szCs w:val="20"/>
        </w:rPr>
        <w:t>, Multivariate analyses found that that the adjusted odds of depression were greater among those aged 31–40 years (OR = 1.69, 95%CI: 1.07–2.68) compared with those aged -20 years, and lower among those with college (OR = 0.50, 95%CI: 0.37–0.68) and master (OR = 0.40, 95%CI: 0.28–0.57) education than those with middle school. The adjusted odds of depression among unmarried participants (OR = 0.79, 95%CI: 0.64–0.97) was lower than among married ones. The adjusted odds of depression were greater among those with good/general/poor SRH (OR = 1.77, 95%CI: 1.41–2.21) compared with those with excellent SRH. About the focus of this study, frequently SME can increase the adjusted odds (OR = 1.91, 95%CI: 1.52–2.41) of CDA compared with less SEM after controlling for all covariates.</w:t>
      </w:r>
    </w:p>
    <w:p w14:paraId="5A42A87D" w14:textId="77777777" w:rsidR="00D560DD" w:rsidRDefault="00D560DD" w:rsidP="00D560DD">
      <w:pPr>
        <w:pStyle w:val="Heading2"/>
        <w:spacing w:before="0" w:after="270" w:line="270" w:lineRule="atLeast"/>
        <w:rPr>
          <w:rFonts w:ascii="Helvetica" w:hAnsi="Helvetica"/>
          <w:color w:val="202020"/>
        </w:rPr>
      </w:pPr>
      <w:r>
        <w:rPr>
          <w:rFonts w:ascii="Helvetica" w:hAnsi="Helvetica"/>
          <w:b/>
          <w:bCs/>
          <w:color w:val="202020"/>
        </w:rPr>
        <w:t>Discussion</w:t>
      </w:r>
    </w:p>
    <w:p w14:paraId="4A4697B4" w14:textId="77777777" w:rsidR="00D560DD" w:rsidRDefault="00D560DD" w:rsidP="00D560DD">
      <w:pPr>
        <w:pStyle w:val="NormalWeb"/>
        <w:spacing w:before="0" w:beforeAutospacing="0" w:after="270" w:afterAutospacing="0" w:line="270" w:lineRule="atLeast"/>
        <w:rPr>
          <w:rFonts w:ascii="inherit" w:hAnsi="inherit"/>
          <w:sz w:val="20"/>
          <w:szCs w:val="20"/>
        </w:rPr>
      </w:pPr>
      <w:bookmarkStart w:id="17" w:name="article1.body1.sec4.p1"/>
      <w:bookmarkEnd w:id="17"/>
      <w:r>
        <w:rPr>
          <w:rFonts w:ascii="inherit" w:hAnsi="inherit"/>
          <w:sz w:val="20"/>
          <w:szCs w:val="20"/>
        </w:rPr>
        <w:t>The latest national sample indicated the prevalence of any disorder (excluding dementia), anxiety disorders and depressive disorders was 16.6% (95%CI: 13.0–20.2), 7.6% (95%CI: 6.3–8.8) and 6.9% (95%CI: 6.6–7.2) in China[</w:t>
      </w:r>
      <w:hyperlink r:id="rId28" w:anchor="pone.0231924.ref013" w:history="1">
        <w:r>
          <w:rPr>
            <w:rStyle w:val="Hyperlink"/>
            <w:rFonts w:ascii="inherit" w:eastAsiaTheme="majorEastAsia" w:hAnsi="inherit"/>
            <w:color w:val="3E0577"/>
            <w:sz w:val="20"/>
            <w:szCs w:val="20"/>
          </w:rPr>
          <w:t>13</w:t>
        </w:r>
      </w:hyperlink>
      <w:r>
        <w:rPr>
          <w:rFonts w:ascii="inherit" w:hAnsi="inherit"/>
          <w:sz w:val="20"/>
          <w:szCs w:val="20"/>
        </w:rPr>
        <w:t>]. Comparing with this national data, the current cross-sectional study found that much higher prevalence of depression (48.3%, 95%CI: 46.9%-49.7%), anxiety (22.6%, 95%CI: 21.4%-23.8%) and CDA (19.4%, 95%CI: 18.3%-20.6%) during COVID-19 outbroke in Wuhan, China. These findings are consistent with the previous studies’ that exposing public health emergency can cause public mental health problems, such as Wenchuan and Lushan earthquakes[</w:t>
      </w:r>
      <w:hyperlink r:id="rId29" w:anchor="pone.0231924.ref017" w:history="1">
        <w:r>
          <w:rPr>
            <w:rStyle w:val="Hyperlink"/>
            <w:rFonts w:ascii="inherit" w:eastAsiaTheme="majorEastAsia" w:hAnsi="inherit"/>
            <w:color w:val="3E0577"/>
            <w:sz w:val="20"/>
            <w:szCs w:val="20"/>
          </w:rPr>
          <w:t>17</w:t>
        </w:r>
      </w:hyperlink>
      <w:r>
        <w:rPr>
          <w:rFonts w:ascii="inherit" w:hAnsi="inherit"/>
          <w:sz w:val="20"/>
          <w:szCs w:val="20"/>
        </w:rPr>
        <w:t>], 2014 Ebola Outbreak[</w:t>
      </w:r>
      <w:hyperlink r:id="rId30" w:anchor="pone.0231924.ref007" w:history="1">
        <w:r>
          <w:rPr>
            <w:rStyle w:val="Hyperlink"/>
            <w:rFonts w:ascii="inherit" w:eastAsiaTheme="majorEastAsia" w:hAnsi="inherit"/>
            <w:color w:val="3E0577"/>
            <w:sz w:val="20"/>
            <w:szCs w:val="20"/>
          </w:rPr>
          <w:t>7</w:t>
        </w:r>
      </w:hyperlink>
      <w:r>
        <w:rPr>
          <w:rFonts w:ascii="inherit" w:hAnsi="inherit"/>
          <w:sz w:val="20"/>
          <w:szCs w:val="20"/>
        </w:rPr>
        <w:t>,</w:t>
      </w:r>
      <w:hyperlink r:id="rId31" w:anchor="pone.0231924.ref018" w:history="1">
        <w:r>
          <w:rPr>
            <w:rStyle w:val="Hyperlink"/>
            <w:rFonts w:ascii="inherit" w:eastAsiaTheme="majorEastAsia" w:hAnsi="inherit"/>
            <w:color w:val="3E0577"/>
            <w:sz w:val="20"/>
            <w:szCs w:val="20"/>
          </w:rPr>
          <w:t>18</w:t>
        </w:r>
      </w:hyperlink>
      <w:r>
        <w:rPr>
          <w:rFonts w:ascii="inherit" w:hAnsi="inherit"/>
          <w:sz w:val="20"/>
          <w:szCs w:val="20"/>
        </w:rPr>
        <w:t>], and SARS[</w:t>
      </w:r>
      <w:hyperlink r:id="rId32" w:anchor="pone.0231924.ref019" w:history="1">
        <w:r>
          <w:rPr>
            <w:rStyle w:val="Hyperlink"/>
            <w:rFonts w:ascii="inherit" w:eastAsiaTheme="majorEastAsia" w:hAnsi="inherit"/>
            <w:color w:val="3E0577"/>
            <w:sz w:val="20"/>
            <w:szCs w:val="20"/>
          </w:rPr>
          <w:t>19</w:t>
        </w:r>
      </w:hyperlink>
      <w:r>
        <w:rPr>
          <w:rFonts w:ascii="inherit" w:hAnsi="inherit"/>
          <w:sz w:val="20"/>
          <w:szCs w:val="20"/>
        </w:rPr>
        <w:t>].</w:t>
      </w:r>
    </w:p>
    <w:p w14:paraId="1136BB7F" w14:textId="77777777" w:rsidR="00D560DD" w:rsidRDefault="00D560DD" w:rsidP="00D560DD">
      <w:pPr>
        <w:pStyle w:val="NormalWeb"/>
        <w:spacing w:before="0" w:beforeAutospacing="0" w:after="270" w:afterAutospacing="0" w:line="270" w:lineRule="atLeast"/>
        <w:rPr>
          <w:rFonts w:ascii="inherit" w:hAnsi="inherit"/>
          <w:sz w:val="20"/>
          <w:szCs w:val="20"/>
        </w:rPr>
      </w:pPr>
      <w:bookmarkStart w:id="18" w:name="article1.body1.sec4.p2"/>
      <w:bookmarkEnd w:id="18"/>
      <w:r>
        <w:rPr>
          <w:rFonts w:ascii="inherit" w:hAnsi="inherit"/>
          <w:sz w:val="20"/>
          <w:szCs w:val="20"/>
        </w:rPr>
        <w:t>Social media is one of main channels updating the COVID-19 information[</w:t>
      </w:r>
      <w:hyperlink r:id="rId33" w:anchor="pone.0231924.ref003" w:history="1">
        <w:r>
          <w:rPr>
            <w:rStyle w:val="Hyperlink"/>
            <w:rFonts w:ascii="inherit" w:eastAsiaTheme="majorEastAsia" w:hAnsi="inherit"/>
            <w:color w:val="3E0577"/>
            <w:sz w:val="20"/>
            <w:szCs w:val="20"/>
          </w:rPr>
          <w:t>3</w:t>
        </w:r>
      </w:hyperlink>
      <w:r>
        <w:rPr>
          <w:rFonts w:ascii="inherit" w:hAnsi="inherit"/>
          <w:sz w:val="20"/>
          <w:szCs w:val="20"/>
        </w:rPr>
        <w:t>]. This study also found that 82.0% of participants frequently expose them to social media, and frequently SME associated high odds of anxiety and CDA, which is consistent with previous studies [</w:t>
      </w:r>
      <w:hyperlink r:id="rId34" w:anchor="pone.0231924.ref011" w:history="1">
        <w:r>
          <w:rPr>
            <w:rStyle w:val="Hyperlink"/>
            <w:rFonts w:ascii="inherit" w:eastAsiaTheme="majorEastAsia" w:hAnsi="inherit"/>
            <w:color w:val="3E0577"/>
            <w:sz w:val="20"/>
            <w:szCs w:val="20"/>
          </w:rPr>
          <w:t>11</w:t>
        </w:r>
      </w:hyperlink>
      <w:r>
        <w:rPr>
          <w:rFonts w:ascii="inherit" w:hAnsi="inherit"/>
          <w:sz w:val="20"/>
          <w:szCs w:val="20"/>
        </w:rPr>
        <w:t>]. there may be two reasons explaining the association between frequently SME and mental health. During COVID-19 outbreak, disinformation and false reports about the COVID-19 have bombarded social media and stoked unfounded fears among many netizens[</w:t>
      </w:r>
      <w:hyperlink r:id="rId35" w:anchor="pone.0231924.ref020" w:history="1">
        <w:r>
          <w:rPr>
            <w:rStyle w:val="Hyperlink"/>
            <w:rFonts w:ascii="inherit" w:eastAsiaTheme="majorEastAsia" w:hAnsi="inherit"/>
            <w:color w:val="3E0577"/>
            <w:sz w:val="20"/>
            <w:szCs w:val="20"/>
          </w:rPr>
          <w:t>20</w:t>
        </w:r>
      </w:hyperlink>
      <w:r>
        <w:rPr>
          <w:rFonts w:ascii="inherit" w:hAnsi="inherit"/>
          <w:sz w:val="20"/>
          <w:szCs w:val="20"/>
        </w:rPr>
        <w:t>], which may confuse people and harm people’s mental health[</w:t>
      </w:r>
      <w:hyperlink r:id="rId36" w:anchor="pone.0231924.ref009" w:history="1">
        <w:r>
          <w:rPr>
            <w:rStyle w:val="Hyperlink"/>
            <w:rFonts w:ascii="inherit" w:eastAsiaTheme="majorEastAsia" w:hAnsi="inherit"/>
            <w:color w:val="3E0577"/>
            <w:sz w:val="20"/>
            <w:szCs w:val="20"/>
          </w:rPr>
          <w:t>9</w:t>
        </w:r>
      </w:hyperlink>
      <w:r>
        <w:rPr>
          <w:rFonts w:ascii="inherit" w:hAnsi="inherit"/>
          <w:sz w:val="20"/>
          <w:szCs w:val="20"/>
        </w:rPr>
        <w:t>]. Besides, many citizens expressed their negative feelings, such as fear, worry, nervous, anxiety et al. on social media, which are contagious social network[</w:t>
      </w:r>
      <w:hyperlink r:id="rId37" w:anchor="pone.0231924.ref021" w:history="1">
        <w:r>
          <w:rPr>
            <w:rStyle w:val="Hyperlink"/>
            <w:rFonts w:ascii="inherit" w:eastAsiaTheme="majorEastAsia" w:hAnsi="inherit"/>
            <w:color w:val="3E0577"/>
            <w:sz w:val="20"/>
            <w:szCs w:val="20"/>
          </w:rPr>
          <w:t>21</w:t>
        </w:r>
      </w:hyperlink>
      <w:r>
        <w:rPr>
          <w:rFonts w:ascii="inherit" w:hAnsi="inherit"/>
          <w:sz w:val="20"/>
          <w:szCs w:val="20"/>
        </w:rPr>
        <w:t>,</w:t>
      </w:r>
      <w:hyperlink r:id="rId38" w:anchor="pone.0231924.ref022" w:history="1">
        <w:r>
          <w:rPr>
            <w:rStyle w:val="Hyperlink"/>
            <w:rFonts w:ascii="inherit" w:eastAsiaTheme="majorEastAsia" w:hAnsi="inherit"/>
            <w:color w:val="3E0577"/>
            <w:sz w:val="20"/>
            <w:szCs w:val="20"/>
          </w:rPr>
          <w:t>22</w:t>
        </w:r>
      </w:hyperlink>
      <w:r>
        <w:rPr>
          <w:rFonts w:ascii="inherit" w:hAnsi="inherit"/>
          <w:sz w:val="20"/>
          <w:szCs w:val="20"/>
        </w:rPr>
        <w:t>]. So, WHO’s ‘</w:t>
      </w:r>
      <w:proofErr w:type="spellStart"/>
      <w:r>
        <w:rPr>
          <w:rFonts w:ascii="inherit" w:hAnsi="inherit"/>
          <w:sz w:val="20"/>
          <w:szCs w:val="20"/>
        </w:rPr>
        <w:t>infodemics</w:t>
      </w:r>
      <w:proofErr w:type="spellEnd"/>
      <w:r>
        <w:rPr>
          <w:rFonts w:ascii="inherit" w:hAnsi="inherit"/>
          <w:sz w:val="20"/>
          <w:szCs w:val="20"/>
        </w:rPr>
        <w:t>’ team is working hand in glove with countries’ communications department to deliver information to a broader public audience[</w:t>
      </w:r>
      <w:hyperlink r:id="rId39" w:anchor="pone.0231924.ref023" w:history="1">
        <w:r>
          <w:rPr>
            <w:rStyle w:val="Hyperlink"/>
            <w:rFonts w:ascii="inherit" w:eastAsiaTheme="majorEastAsia" w:hAnsi="inherit"/>
            <w:color w:val="3E0577"/>
            <w:sz w:val="20"/>
            <w:szCs w:val="20"/>
          </w:rPr>
          <w:t>23</w:t>
        </w:r>
      </w:hyperlink>
      <w:r>
        <w:rPr>
          <w:rFonts w:ascii="inherit" w:hAnsi="inherit"/>
          <w:sz w:val="20"/>
          <w:szCs w:val="20"/>
        </w:rPr>
        <w:t xml:space="preserve">]. Finally, we also found that SME was not different between participants from Hubei province and others, but the formers faced higher odds of anxiety. It indicated that participants from Hubei province- the infectious focus directly expose to public health emergency, and may suffer more mental health </w:t>
      </w:r>
      <w:proofErr w:type="spellStart"/>
      <w:r>
        <w:rPr>
          <w:rFonts w:ascii="inherit" w:hAnsi="inherit"/>
          <w:sz w:val="20"/>
          <w:szCs w:val="20"/>
        </w:rPr>
        <w:t>problemes</w:t>
      </w:r>
      <w:proofErr w:type="spellEnd"/>
      <w:r>
        <w:rPr>
          <w:rFonts w:ascii="inherit" w:hAnsi="inherit"/>
          <w:sz w:val="20"/>
          <w:szCs w:val="20"/>
        </w:rPr>
        <w:t>[</w:t>
      </w:r>
      <w:hyperlink r:id="rId40" w:anchor="pone.0231924.ref017" w:history="1">
        <w:r>
          <w:rPr>
            <w:rStyle w:val="Hyperlink"/>
            <w:rFonts w:ascii="inherit" w:eastAsiaTheme="majorEastAsia" w:hAnsi="inherit"/>
            <w:color w:val="3E0577"/>
            <w:sz w:val="20"/>
            <w:szCs w:val="20"/>
          </w:rPr>
          <w:t>17</w:t>
        </w:r>
      </w:hyperlink>
      <w:r>
        <w:rPr>
          <w:rFonts w:ascii="inherit" w:hAnsi="inherit"/>
          <w:sz w:val="20"/>
          <w:szCs w:val="20"/>
        </w:rPr>
        <w:t>,</w:t>
      </w:r>
      <w:hyperlink r:id="rId41" w:anchor="pone.0231924.ref019" w:history="1">
        <w:r>
          <w:rPr>
            <w:rStyle w:val="Hyperlink"/>
            <w:rFonts w:ascii="inherit" w:eastAsiaTheme="majorEastAsia" w:hAnsi="inherit"/>
            <w:color w:val="3E0577"/>
            <w:sz w:val="20"/>
            <w:szCs w:val="20"/>
          </w:rPr>
          <w:t>19</w:t>
        </w:r>
      </w:hyperlink>
      <w:r>
        <w:rPr>
          <w:rFonts w:ascii="inherit" w:hAnsi="inherit"/>
          <w:sz w:val="20"/>
          <w:szCs w:val="20"/>
        </w:rPr>
        <w:t>]. Compared with the control measures taken by other cities, Wuhan have sealed off the city from all outside contact to stop the spread of the COVID-19. As the prevention and control measures called new standard by WHO[</w:t>
      </w:r>
      <w:hyperlink r:id="rId42" w:anchor="pone.0231924.ref024" w:history="1">
        <w:r>
          <w:rPr>
            <w:rStyle w:val="Hyperlink"/>
            <w:rFonts w:ascii="inherit" w:eastAsiaTheme="majorEastAsia" w:hAnsi="inherit"/>
            <w:color w:val="3E0577"/>
            <w:sz w:val="20"/>
            <w:szCs w:val="20"/>
          </w:rPr>
          <w:t>24</w:t>
        </w:r>
      </w:hyperlink>
      <w:r>
        <w:rPr>
          <w:rFonts w:ascii="inherit" w:hAnsi="inherit"/>
          <w:sz w:val="20"/>
          <w:szCs w:val="20"/>
        </w:rPr>
        <w:t>], the lockdown of Wuhan is a very effective way to interrupt the transmission of the virus, however, the strictest measures in Wuhan might lead to more serious mental health problems of local people.</w:t>
      </w:r>
    </w:p>
    <w:p w14:paraId="7BC3A836" w14:textId="77777777" w:rsidR="00D560DD" w:rsidRDefault="00D560DD" w:rsidP="00D560DD">
      <w:pPr>
        <w:pStyle w:val="NormalWeb"/>
        <w:spacing w:before="0" w:beforeAutospacing="0" w:after="270" w:afterAutospacing="0" w:line="270" w:lineRule="atLeast"/>
        <w:rPr>
          <w:rFonts w:ascii="inherit" w:hAnsi="inherit"/>
          <w:sz w:val="20"/>
          <w:szCs w:val="20"/>
        </w:rPr>
      </w:pPr>
      <w:bookmarkStart w:id="19" w:name="article1.body1.sec4.p3"/>
      <w:bookmarkEnd w:id="19"/>
      <w:r>
        <w:rPr>
          <w:rFonts w:ascii="inherit" w:hAnsi="inherit"/>
          <w:sz w:val="20"/>
          <w:szCs w:val="20"/>
        </w:rPr>
        <w:t xml:space="preserve">Some potential limitations should be noted in this study. First, this is a cross-sectional study, so it is difficult to accurately elucidate causal relationships between SME and mental health. Additional longitudinal studies, such as cohort studies or nested case-control studies, are essential in the future. Although large sample, the survey was conducted online, which is suitable for rapid assessment, so some respondent bias, such as few elder citizens’ participation, may have affected the results. Finally, although </w:t>
      </w:r>
      <w:r>
        <w:rPr>
          <w:rFonts w:ascii="inherit" w:hAnsi="inherit"/>
          <w:sz w:val="20"/>
          <w:szCs w:val="20"/>
        </w:rPr>
        <w:lastRenderedPageBreak/>
        <w:t>we did control for many covariates, we cannot exclude the possibility of some residual confounding caused by unmeasured factors.</w:t>
      </w:r>
    </w:p>
    <w:p w14:paraId="1C191ED9" w14:textId="77777777" w:rsidR="00D560DD" w:rsidRDefault="00D560DD" w:rsidP="00D560DD">
      <w:pPr>
        <w:pStyle w:val="Heading2"/>
        <w:spacing w:before="0" w:after="270" w:line="270" w:lineRule="atLeast"/>
        <w:rPr>
          <w:rFonts w:ascii="Helvetica" w:hAnsi="Helvetica"/>
          <w:color w:val="202020"/>
          <w:szCs w:val="36"/>
        </w:rPr>
      </w:pPr>
      <w:bookmarkStart w:id="20" w:name="sec015"/>
      <w:bookmarkEnd w:id="20"/>
      <w:r>
        <w:rPr>
          <w:rFonts w:ascii="Helvetica" w:hAnsi="Helvetica"/>
          <w:b/>
          <w:bCs/>
          <w:color w:val="202020"/>
        </w:rPr>
        <w:t>Conclusions</w:t>
      </w:r>
    </w:p>
    <w:p w14:paraId="0AC12ECC" w14:textId="77777777" w:rsidR="00D560DD" w:rsidRDefault="00D560DD" w:rsidP="00D560DD">
      <w:pPr>
        <w:pStyle w:val="NormalWeb"/>
        <w:spacing w:before="0" w:beforeAutospacing="0" w:after="270" w:afterAutospacing="0" w:line="270" w:lineRule="atLeast"/>
        <w:rPr>
          <w:rFonts w:ascii="inherit" w:hAnsi="inherit"/>
          <w:sz w:val="20"/>
          <w:szCs w:val="20"/>
        </w:rPr>
      </w:pPr>
      <w:bookmarkStart w:id="21" w:name="article1.body1.sec5.p1"/>
      <w:bookmarkEnd w:id="21"/>
      <w:r>
        <w:rPr>
          <w:rFonts w:ascii="inherit" w:hAnsi="inherit"/>
          <w:sz w:val="20"/>
          <w:szCs w:val="20"/>
        </w:rPr>
        <w:t>In conclusion, our findings show there are high prevalence of mental health problems, which positively associated with frequently SME during the COVID-19 outbreak. These findings implicated the government need pay more attention to mental health among general population while combating with COVID-19. Fortunately, The China government have provided mental health services by varied channel including hotline, online consultation, online course and outpatient consultation[</w:t>
      </w:r>
      <w:hyperlink r:id="rId43" w:anchor="pone.0231924.ref006" w:history="1">
        <w:r>
          <w:rPr>
            <w:rStyle w:val="Hyperlink"/>
            <w:rFonts w:ascii="inherit" w:eastAsiaTheme="majorEastAsia" w:hAnsi="inherit"/>
            <w:color w:val="3E0577"/>
            <w:sz w:val="20"/>
            <w:szCs w:val="20"/>
          </w:rPr>
          <w:t>6</w:t>
        </w:r>
      </w:hyperlink>
      <w:r>
        <w:rPr>
          <w:rFonts w:ascii="inherit" w:hAnsi="inherit"/>
          <w:sz w:val="20"/>
          <w:szCs w:val="20"/>
        </w:rPr>
        <w:t>], but more attention should be paid to depression and anxiety. The next implication is to combat with “</w:t>
      </w:r>
      <w:proofErr w:type="spellStart"/>
      <w:r>
        <w:rPr>
          <w:rFonts w:ascii="inherit" w:hAnsi="inherit"/>
          <w:sz w:val="20"/>
          <w:szCs w:val="20"/>
        </w:rPr>
        <w:t>infodemic</w:t>
      </w:r>
      <w:proofErr w:type="spellEnd"/>
      <w:r>
        <w:rPr>
          <w:rFonts w:ascii="inherit" w:hAnsi="inherit"/>
          <w:sz w:val="20"/>
          <w:szCs w:val="20"/>
        </w:rPr>
        <w:t>” by monitoring and filtering out false information and promoting accurate information though cross-section collaborations.</w:t>
      </w:r>
    </w:p>
    <w:p w14:paraId="302CF1EC" w14:textId="77777777" w:rsidR="00D560DD" w:rsidRDefault="00D560DD" w:rsidP="00D560DD">
      <w:pPr>
        <w:rPr>
          <w:rFonts w:ascii="Times New Roman" w:hAnsi="Times New Roman"/>
        </w:rPr>
      </w:pPr>
      <w:bookmarkStart w:id="22" w:name="sec016"/>
      <w:bookmarkEnd w:id="22"/>
    </w:p>
    <w:p w14:paraId="4749ABD9" w14:textId="77777777" w:rsidR="00D560DD" w:rsidRPr="00566C86" w:rsidRDefault="00D560DD" w:rsidP="00D560DD">
      <w:pPr>
        <w:rPr>
          <w:rFonts w:ascii="Times New Roman" w:eastAsia="Times New Roman" w:hAnsi="Times New Roman" w:cs="Times New Roman"/>
          <w:lang w:eastAsia="en-GB"/>
        </w:rPr>
      </w:pPr>
      <w:r>
        <w:t xml:space="preserve">Source 2: </w:t>
      </w:r>
      <w:r w:rsidRPr="00566C86">
        <w:rPr>
          <w:rFonts w:ascii="Roboto" w:eastAsia="Times New Roman" w:hAnsi="Roboto" w:cs="Times New Roman"/>
          <w:color w:val="1A254C"/>
          <w:sz w:val="21"/>
          <w:szCs w:val="21"/>
          <w:lang w:eastAsia="en-GB"/>
        </w:rPr>
        <w:t>Ni MY, Yang L, Leung CMC, Li N, Yao XI, Wang Y, Leung GM, Cowling BJ, Liao Q</w:t>
      </w:r>
      <w:r w:rsidRPr="00566C86">
        <w:rPr>
          <w:rFonts w:ascii="Roboto" w:eastAsia="Times New Roman" w:hAnsi="Roboto" w:cs="Times New Roman"/>
          <w:color w:val="1A254C"/>
          <w:sz w:val="21"/>
          <w:szCs w:val="21"/>
          <w:shd w:val="clear" w:color="auto" w:fill="FFFFFF"/>
          <w:lang w:eastAsia="en-GB"/>
        </w:rPr>
        <w:t> </w:t>
      </w:r>
      <w:r w:rsidRPr="00566C86">
        <w:rPr>
          <w:rFonts w:ascii="Roboto" w:eastAsia="Times New Roman" w:hAnsi="Roboto" w:cs="Times New Roman"/>
          <w:color w:val="1A254C"/>
          <w:sz w:val="21"/>
          <w:szCs w:val="21"/>
          <w:lang w:eastAsia="en-GB"/>
        </w:rPr>
        <w:br/>
        <w:t>Mental Health, Risk Factors, and Social Media Use During the COVID-19 Epidemic and Cordon Sanitaire Among the Community and Health Professionals in Wuhan, China: Cross-Sectional Survey</w:t>
      </w:r>
      <w:r w:rsidRPr="00566C86">
        <w:rPr>
          <w:rFonts w:ascii="Roboto" w:eastAsia="Times New Roman" w:hAnsi="Roboto" w:cs="Times New Roman"/>
          <w:color w:val="1A254C"/>
          <w:sz w:val="21"/>
          <w:szCs w:val="21"/>
          <w:shd w:val="clear" w:color="auto" w:fill="FFFFFF"/>
          <w:lang w:eastAsia="en-GB"/>
        </w:rPr>
        <w:t> </w:t>
      </w:r>
      <w:r w:rsidRPr="00566C86">
        <w:rPr>
          <w:rFonts w:ascii="Roboto" w:eastAsia="Times New Roman" w:hAnsi="Roboto" w:cs="Times New Roman"/>
          <w:color w:val="1A254C"/>
          <w:sz w:val="21"/>
          <w:szCs w:val="21"/>
          <w:lang w:eastAsia="en-GB"/>
        </w:rPr>
        <w:br/>
        <w:t xml:space="preserve">JMIR </w:t>
      </w:r>
      <w:proofErr w:type="spellStart"/>
      <w:r w:rsidRPr="00566C86">
        <w:rPr>
          <w:rFonts w:ascii="Roboto" w:eastAsia="Times New Roman" w:hAnsi="Roboto" w:cs="Times New Roman"/>
          <w:color w:val="1A254C"/>
          <w:sz w:val="21"/>
          <w:szCs w:val="21"/>
          <w:lang w:eastAsia="en-GB"/>
        </w:rPr>
        <w:t>Ment</w:t>
      </w:r>
      <w:proofErr w:type="spellEnd"/>
      <w:r w:rsidRPr="00566C86">
        <w:rPr>
          <w:rFonts w:ascii="Roboto" w:eastAsia="Times New Roman" w:hAnsi="Roboto" w:cs="Times New Roman"/>
          <w:color w:val="1A254C"/>
          <w:sz w:val="21"/>
          <w:szCs w:val="21"/>
          <w:lang w:eastAsia="en-GB"/>
        </w:rPr>
        <w:t xml:space="preserve"> Health 2020;7(5</w:t>
      </w:r>
      <w:proofErr w:type="gramStart"/>
      <w:r w:rsidRPr="00566C86">
        <w:rPr>
          <w:rFonts w:ascii="Roboto" w:eastAsia="Times New Roman" w:hAnsi="Roboto" w:cs="Times New Roman"/>
          <w:color w:val="1A254C"/>
          <w:sz w:val="21"/>
          <w:szCs w:val="21"/>
          <w:lang w:eastAsia="en-GB"/>
        </w:rPr>
        <w:t>):e</w:t>
      </w:r>
      <w:proofErr w:type="gramEnd"/>
      <w:r w:rsidRPr="00566C86">
        <w:rPr>
          <w:rFonts w:ascii="Roboto" w:eastAsia="Times New Roman" w:hAnsi="Roboto" w:cs="Times New Roman"/>
          <w:color w:val="1A254C"/>
          <w:sz w:val="21"/>
          <w:szCs w:val="21"/>
          <w:lang w:eastAsia="en-GB"/>
        </w:rPr>
        <w:t>19009</w:t>
      </w:r>
      <w:r w:rsidRPr="00566C86">
        <w:rPr>
          <w:rFonts w:ascii="Roboto" w:eastAsia="Times New Roman" w:hAnsi="Roboto" w:cs="Times New Roman"/>
          <w:color w:val="1A254C"/>
          <w:sz w:val="21"/>
          <w:szCs w:val="21"/>
          <w:shd w:val="clear" w:color="auto" w:fill="FFFFFF"/>
          <w:lang w:eastAsia="en-GB"/>
        </w:rPr>
        <w:t> </w:t>
      </w:r>
    </w:p>
    <w:p w14:paraId="705277C0" w14:textId="77777777" w:rsidR="00D560DD" w:rsidRDefault="00D560DD" w:rsidP="00D560DD">
      <w:r>
        <w:t xml:space="preserve">Mental health consequences of COVID-19 pandemic, community-wide interventions, and social media use during pandemic unclear </w:t>
      </w:r>
    </w:p>
    <w:p w14:paraId="26C8EB60" w14:textId="77777777" w:rsidR="00D560DD" w:rsidRPr="00F60A3A" w:rsidRDefault="00D560DD" w:rsidP="00D560DD">
      <w:proofErr w:type="gramStart"/>
      <w:r>
        <w:t>So</w:t>
      </w:r>
      <w:proofErr w:type="gramEnd"/>
      <w:r>
        <w:t xml:space="preserve"> this study examined risk factors, including social media use, for probable anxiety and depression in the community and </w:t>
      </w:r>
      <w:proofErr w:type="spellStart"/>
      <w:r>
        <w:t>amont</w:t>
      </w:r>
      <w:proofErr w:type="spellEnd"/>
      <w:r>
        <w:t xml:space="preserve"> health professionals </w:t>
      </w:r>
    </w:p>
    <w:p w14:paraId="04FA87A3" w14:textId="77777777" w:rsidR="00D560DD" w:rsidRDefault="00D560DD" w:rsidP="00D560DD">
      <w:pPr>
        <w:pStyle w:val="Heading3"/>
        <w:pBdr>
          <w:bottom w:val="single" w:sz="6" w:space="0" w:color="CCD1D5"/>
        </w:pBdr>
        <w:spacing w:before="150"/>
        <w:rPr>
          <w:rFonts w:ascii="Roboto" w:hAnsi="Roboto"/>
          <w:color w:val="1A254C"/>
        </w:rPr>
      </w:pPr>
      <w:r>
        <w:rPr>
          <w:rFonts w:ascii="Roboto" w:hAnsi="Roboto"/>
          <w:color w:val="1A254C"/>
        </w:rPr>
        <w:t>Abstract</w:t>
      </w:r>
    </w:p>
    <w:p w14:paraId="1A322FD0" w14:textId="77777777" w:rsidR="00D560DD" w:rsidRDefault="00D560DD" w:rsidP="00D560DD">
      <w:pPr>
        <w:pStyle w:val="NormalWeb"/>
        <w:rPr>
          <w:rFonts w:ascii="Roboto" w:hAnsi="Roboto"/>
          <w:color w:val="1A254C"/>
          <w:sz w:val="21"/>
          <w:szCs w:val="21"/>
        </w:rPr>
      </w:pPr>
      <w:r>
        <w:rPr>
          <w:rStyle w:val="abstract-sub-heading"/>
          <w:rFonts w:ascii="Roboto" w:eastAsiaTheme="majorEastAsia" w:hAnsi="Roboto"/>
          <w:b/>
          <w:bCs/>
          <w:color w:val="1A254C"/>
          <w:sz w:val="21"/>
          <w:szCs w:val="21"/>
        </w:rPr>
        <w:t>Background:</w:t>
      </w:r>
      <w:r>
        <w:rPr>
          <w:rStyle w:val="apple-converted-space"/>
          <w:rFonts w:ascii="Roboto" w:eastAsiaTheme="majorEastAsia" w:hAnsi="Roboto"/>
          <w:b/>
          <w:bCs/>
          <w:color w:val="1A254C"/>
          <w:sz w:val="21"/>
          <w:szCs w:val="21"/>
        </w:rPr>
        <w:t> </w:t>
      </w:r>
      <w:r>
        <w:rPr>
          <w:rFonts w:ascii="Roboto" w:hAnsi="Roboto"/>
          <w:color w:val="1A254C"/>
          <w:sz w:val="21"/>
          <w:szCs w:val="21"/>
        </w:rPr>
        <w:t>The mental health consequences of the coronavirus disease (COVID-19) pandemic, community-wide interventions, and social media use during a pandemic are unclear. The first and most draconian interventions have been implemented in Wuhan, China, and these countermeasures have been increasingly deployed by countries around the world.</w:t>
      </w:r>
    </w:p>
    <w:p w14:paraId="12610FDD" w14:textId="77777777" w:rsidR="00D560DD" w:rsidRDefault="00D560DD" w:rsidP="00D560DD">
      <w:pPr>
        <w:pStyle w:val="NormalWeb"/>
        <w:rPr>
          <w:rFonts w:ascii="Roboto" w:hAnsi="Roboto"/>
          <w:color w:val="1A254C"/>
          <w:sz w:val="21"/>
          <w:szCs w:val="21"/>
        </w:rPr>
      </w:pPr>
      <w:r>
        <w:rPr>
          <w:rStyle w:val="abstract-sub-heading"/>
          <w:rFonts w:ascii="Roboto" w:eastAsiaTheme="majorEastAsia" w:hAnsi="Roboto"/>
          <w:b/>
          <w:bCs/>
          <w:color w:val="1A254C"/>
          <w:sz w:val="21"/>
          <w:szCs w:val="21"/>
        </w:rPr>
        <w:t>Objective:</w:t>
      </w:r>
      <w:r>
        <w:rPr>
          <w:rStyle w:val="apple-converted-space"/>
          <w:rFonts w:ascii="Roboto" w:eastAsiaTheme="majorEastAsia" w:hAnsi="Roboto"/>
          <w:b/>
          <w:bCs/>
          <w:color w:val="1A254C"/>
          <w:sz w:val="21"/>
          <w:szCs w:val="21"/>
        </w:rPr>
        <w:t> </w:t>
      </w:r>
      <w:r>
        <w:rPr>
          <w:rFonts w:ascii="Roboto" w:hAnsi="Roboto"/>
          <w:color w:val="1A254C"/>
          <w:sz w:val="21"/>
          <w:szCs w:val="21"/>
        </w:rPr>
        <w:t xml:space="preserve">The aim of this study was to examine risk factors, including the use of social media, for probable anxiety and depression in the community and among health professionals in the </w:t>
      </w:r>
      <w:proofErr w:type="spellStart"/>
      <w:r>
        <w:rPr>
          <w:rFonts w:ascii="Roboto" w:hAnsi="Roboto"/>
          <w:color w:val="1A254C"/>
          <w:sz w:val="21"/>
          <w:szCs w:val="21"/>
        </w:rPr>
        <w:t>epicenter</w:t>
      </w:r>
      <w:proofErr w:type="spellEnd"/>
      <w:r>
        <w:rPr>
          <w:rFonts w:ascii="Roboto" w:hAnsi="Roboto"/>
          <w:color w:val="1A254C"/>
          <w:sz w:val="21"/>
          <w:szCs w:val="21"/>
        </w:rPr>
        <w:t>, Wuhan, China.</w:t>
      </w:r>
    </w:p>
    <w:p w14:paraId="30AA47D6" w14:textId="77777777" w:rsidR="00D560DD" w:rsidRDefault="00D560DD" w:rsidP="00D560DD">
      <w:pPr>
        <w:pStyle w:val="NormalWeb"/>
        <w:rPr>
          <w:rFonts w:ascii="Roboto" w:hAnsi="Roboto"/>
          <w:color w:val="1A254C"/>
          <w:sz w:val="21"/>
          <w:szCs w:val="21"/>
        </w:rPr>
      </w:pPr>
      <w:r>
        <w:rPr>
          <w:rStyle w:val="abstract-sub-heading"/>
          <w:rFonts w:ascii="Roboto" w:eastAsiaTheme="majorEastAsia" w:hAnsi="Roboto"/>
          <w:b/>
          <w:bCs/>
          <w:color w:val="1A254C"/>
          <w:sz w:val="21"/>
          <w:szCs w:val="21"/>
        </w:rPr>
        <w:t>Methods:</w:t>
      </w:r>
      <w:r>
        <w:rPr>
          <w:rStyle w:val="apple-converted-space"/>
          <w:rFonts w:ascii="Roboto" w:eastAsiaTheme="majorEastAsia" w:hAnsi="Roboto"/>
          <w:b/>
          <w:bCs/>
          <w:color w:val="1A254C"/>
          <w:sz w:val="21"/>
          <w:szCs w:val="21"/>
        </w:rPr>
        <w:t> </w:t>
      </w:r>
      <w:r>
        <w:rPr>
          <w:rFonts w:ascii="Roboto" w:hAnsi="Roboto"/>
          <w:color w:val="1A254C"/>
          <w:sz w:val="21"/>
          <w:szCs w:val="21"/>
        </w:rPr>
        <w:t>We conducted an online survey via WeChat, the most widely used social media platform in China, which was administered to 1577 community-based adults and 214 health professionals in Wuhan. Probable anxiety and probable depression were assessed by the validated Generalized Anxiety Disorder-2 (</w:t>
      </w:r>
      <w:proofErr w:type="spellStart"/>
      <w:r>
        <w:rPr>
          <w:rFonts w:ascii="Roboto" w:hAnsi="Roboto"/>
          <w:color w:val="1A254C"/>
          <w:sz w:val="21"/>
          <w:szCs w:val="21"/>
        </w:rPr>
        <w:t>cutoff</w:t>
      </w:r>
      <w:proofErr w:type="spellEnd"/>
      <w:r>
        <w:rPr>
          <w:rFonts w:ascii="Roboto" w:hAnsi="Roboto"/>
          <w:color w:val="1A254C"/>
          <w:sz w:val="21"/>
          <w:szCs w:val="21"/>
        </w:rPr>
        <w:t xml:space="preserve"> ≥3) and Patient Health Questionnaire-2 (</w:t>
      </w:r>
      <w:proofErr w:type="spellStart"/>
      <w:r>
        <w:rPr>
          <w:rFonts w:ascii="Roboto" w:hAnsi="Roboto"/>
          <w:color w:val="1A254C"/>
          <w:sz w:val="21"/>
          <w:szCs w:val="21"/>
        </w:rPr>
        <w:t>cutoff</w:t>
      </w:r>
      <w:proofErr w:type="spellEnd"/>
      <w:r>
        <w:rPr>
          <w:rFonts w:ascii="Roboto" w:hAnsi="Roboto"/>
          <w:color w:val="1A254C"/>
          <w:sz w:val="21"/>
          <w:szCs w:val="21"/>
        </w:rPr>
        <w:t xml:space="preserve"> ≥3), respectively. A multivariable logistic regression analysis was used to examine factors associated with probable anxiety and probable depression.</w:t>
      </w:r>
    </w:p>
    <w:p w14:paraId="0F929936" w14:textId="77777777" w:rsidR="00D560DD" w:rsidRDefault="00D560DD" w:rsidP="00D560DD">
      <w:pPr>
        <w:pStyle w:val="NormalWeb"/>
        <w:rPr>
          <w:rFonts w:ascii="Roboto" w:hAnsi="Roboto"/>
          <w:color w:val="1A254C"/>
          <w:sz w:val="21"/>
          <w:szCs w:val="21"/>
        </w:rPr>
      </w:pPr>
      <w:r>
        <w:rPr>
          <w:rStyle w:val="abstract-sub-heading"/>
          <w:rFonts w:ascii="Roboto" w:eastAsiaTheme="majorEastAsia" w:hAnsi="Roboto"/>
          <w:b/>
          <w:bCs/>
          <w:color w:val="1A254C"/>
          <w:sz w:val="21"/>
          <w:szCs w:val="21"/>
        </w:rPr>
        <w:t>Results:</w:t>
      </w:r>
      <w:r>
        <w:rPr>
          <w:rStyle w:val="apple-converted-space"/>
          <w:rFonts w:ascii="Roboto" w:eastAsiaTheme="majorEastAsia" w:hAnsi="Roboto"/>
          <w:b/>
          <w:bCs/>
          <w:color w:val="1A254C"/>
          <w:sz w:val="21"/>
          <w:szCs w:val="21"/>
        </w:rPr>
        <w:t> </w:t>
      </w:r>
      <w:r>
        <w:rPr>
          <w:rFonts w:ascii="Roboto" w:hAnsi="Roboto"/>
          <w:color w:val="1A254C"/>
          <w:sz w:val="21"/>
          <w:szCs w:val="21"/>
        </w:rPr>
        <w:t>Of the 1577 community-based adults, about one-fifth of respondents reported probable anxiety (n=376, 23.84%, 95% CI 21.8-26.0) and probable depression (n=303, 19.21%, 95% CI 17.3-21.2). Similarly, of the 214 health professionals, about one-fifth of surveyed health professionals reported probable anxiety (n=47, 22.0%, 95% CI 16.6-28.1) or probable depression (n=41, 19.2%, 95% CI 14.1-25.1). Around one-third of community-based adults and health professionals spent ≥2 hours daily on COVID-19 news via social media. Close contact with individuals with COVID-19 and spending ≥2 hours daily on COVID-19 news via social media were associated with probable anxiety and depression in community-based adults. Social support was associated with less probable anxiety and depression in both health professionals and community-based adults.</w:t>
      </w:r>
    </w:p>
    <w:p w14:paraId="060C7680" w14:textId="77777777" w:rsidR="00D560DD" w:rsidRDefault="00D560DD" w:rsidP="00D560DD">
      <w:pPr>
        <w:pStyle w:val="NormalWeb"/>
        <w:rPr>
          <w:rFonts w:ascii="Roboto" w:hAnsi="Roboto"/>
          <w:color w:val="1A254C"/>
          <w:sz w:val="21"/>
          <w:szCs w:val="21"/>
        </w:rPr>
      </w:pPr>
      <w:r>
        <w:rPr>
          <w:rStyle w:val="abstract-sub-heading"/>
          <w:rFonts w:ascii="Roboto" w:eastAsiaTheme="majorEastAsia" w:hAnsi="Roboto"/>
          <w:b/>
          <w:bCs/>
          <w:color w:val="1A254C"/>
          <w:sz w:val="21"/>
          <w:szCs w:val="21"/>
        </w:rPr>
        <w:lastRenderedPageBreak/>
        <w:t>Conclusions:</w:t>
      </w:r>
      <w:r>
        <w:rPr>
          <w:rStyle w:val="apple-converted-space"/>
          <w:rFonts w:ascii="Roboto" w:eastAsiaTheme="majorEastAsia" w:hAnsi="Roboto"/>
          <w:b/>
          <w:bCs/>
          <w:color w:val="1A254C"/>
          <w:sz w:val="21"/>
          <w:szCs w:val="21"/>
        </w:rPr>
        <w:t> </w:t>
      </w:r>
      <w:r>
        <w:rPr>
          <w:rFonts w:ascii="Roboto" w:hAnsi="Roboto"/>
          <w:color w:val="1A254C"/>
          <w:sz w:val="21"/>
          <w:szCs w:val="21"/>
        </w:rPr>
        <w:t xml:space="preserve">The internet could be harnessed for telemedicine and restoring daily routines, yet caution is warranted toward spending excessive time searching for COVID-19 news on social media given the </w:t>
      </w:r>
      <w:proofErr w:type="spellStart"/>
      <w:r>
        <w:rPr>
          <w:rFonts w:ascii="Roboto" w:hAnsi="Roboto"/>
          <w:color w:val="1A254C"/>
          <w:sz w:val="21"/>
          <w:szCs w:val="21"/>
        </w:rPr>
        <w:t>infodemic</w:t>
      </w:r>
      <w:proofErr w:type="spellEnd"/>
      <w:r>
        <w:rPr>
          <w:rFonts w:ascii="Roboto" w:hAnsi="Roboto"/>
          <w:color w:val="1A254C"/>
          <w:sz w:val="21"/>
          <w:szCs w:val="21"/>
        </w:rPr>
        <w:t xml:space="preserve"> and emotional contagion through online social networks. Online platforms may be used to monitor the toll of the pandemic on mental health.</w:t>
      </w:r>
    </w:p>
    <w:p w14:paraId="272AC3B9" w14:textId="77777777" w:rsidR="00D560DD" w:rsidRDefault="00D560DD" w:rsidP="00D560DD">
      <w:r>
        <w:rPr>
          <w:rFonts w:ascii="Roboto" w:hAnsi="Roboto"/>
          <w:color w:val="1A254C"/>
          <w:sz w:val="21"/>
          <w:szCs w:val="21"/>
          <w:shd w:val="clear" w:color="auto" w:fill="FFFFFF"/>
        </w:rPr>
        <w:t>The widespread lockdowns and stringent measures that require or encourage people to stay at home could result in more time spent on social media, particularly on searching for news or information about the pandemic [</w:t>
      </w:r>
      <w:hyperlink r:id="rId44" w:anchor="ref2" w:history="1">
        <w:r>
          <w:rPr>
            <w:rStyle w:val="Hyperlink"/>
            <w:rFonts w:ascii="Roboto" w:hAnsi="Roboto"/>
            <w:color w:val="1E70C2"/>
            <w:sz w:val="21"/>
            <w:szCs w:val="21"/>
          </w:rPr>
          <w:t>2</w:t>
        </w:r>
      </w:hyperlink>
      <w:r>
        <w:rPr>
          <w:rFonts w:ascii="Roboto" w:hAnsi="Roboto"/>
          <w:color w:val="1A254C"/>
          <w:sz w:val="21"/>
          <w:szCs w:val="21"/>
          <w:shd w:val="clear" w:color="auto" w:fill="FFFFFF"/>
        </w:rPr>
        <w:t>]. Although the psychological impact of quarantine has been documented [</w:t>
      </w:r>
      <w:hyperlink r:id="rId45" w:anchor="ref3" w:history="1">
        <w:r>
          <w:rPr>
            <w:rStyle w:val="Hyperlink"/>
            <w:rFonts w:ascii="Roboto" w:hAnsi="Roboto"/>
            <w:color w:val="1E70C2"/>
            <w:sz w:val="21"/>
            <w:szCs w:val="21"/>
          </w:rPr>
          <w:t>3</w:t>
        </w:r>
      </w:hyperlink>
      <w:r>
        <w:rPr>
          <w:rFonts w:ascii="Roboto" w:hAnsi="Roboto"/>
          <w:color w:val="1A254C"/>
          <w:sz w:val="21"/>
          <w:szCs w:val="21"/>
          <w:shd w:val="clear" w:color="auto" w:fill="FFFFFF"/>
        </w:rPr>
        <w:t xml:space="preserve">], the mental health consequences of the COVID-19 pandemic, community-wide NPIs, and social media use during a pandemic are unclear. Social media could mitigate the mental health impact of COVID-19 and lockdowns by maintaining social support during physical distancing, as well as providing health information, telemedicine, and online psychological </w:t>
      </w:r>
      <w:proofErr w:type="spellStart"/>
      <w:r>
        <w:rPr>
          <w:rFonts w:ascii="Roboto" w:hAnsi="Roboto"/>
          <w:color w:val="1A254C"/>
          <w:sz w:val="21"/>
          <w:szCs w:val="21"/>
          <w:shd w:val="clear" w:color="auto" w:fill="FFFFFF"/>
        </w:rPr>
        <w:t>counseling</w:t>
      </w:r>
      <w:proofErr w:type="spellEnd"/>
      <w:r>
        <w:rPr>
          <w:rFonts w:ascii="Roboto" w:hAnsi="Roboto"/>
          <w:color w:val="1A254C"/>
          <w:sz w:val="21"/>
          <w:szCs w:val="21"/>
          <w:shd w:val="clear" w:color="auto" w:fill="FFFFFF"/>
        </w:rPr>
        <w:t xml:space="preserve"> [</w:t>
      </w:r>
      <w:hyperlink r:id="rId46" w:anchor="ref4" w:history="1">
        <w:r>
          <w:rPr>
            <w:rStyle w:val="Hyperlink"/>
            <w:rFonts w:ascii="Roboto" w:hAnsi="Roboto"/>
            <w:color w:val="1E70C2"/>
            <w:sz w:val="21"/>
            <w:szCs w:val="21"/>
          </w:rPr>
          <w:t>4</w:t>
        </w:r>
      </w:hyperlink>
      <w:r>
        <w:rPr>
          <w:rFonts w:ascii="Roboto" w:hAnsi="Roboto"/>
          <w:color w:val="1A254C"/>
          <w:sz w:val="21"/>
          <w:szCs w:val="21"/>
          <w:shd w:val="clear" w:color="auto" w:fill="FFFFFF"/>
        </w:rPr>
        <w:t>,</w:t>
      </w:r>
      <w:hyperlink r:id="rId47" w:anchor="ref5" w:history="1">
        <w:r>
          <w:rPr>
            <w:rStyle w:val="Hyperlink"/>
            <w:rFonts w:ascii="Roboto" w:hAnsi="Roboto"/>
            <w:color w:val="1E70C2"/>
            <w:sz w:val="21"/>
            <w:szCs w:val="21"/>
          </w:rPr>
          <w:t>5</w:t>
        </w:r>
      </w:hyperlink>
      <w:r>
        <w:rPr>
          <w:rFonts w:ascii="Roboto" w:hAnsi="Roboto"/>
          <w:color w:val="1A254C"/>
          <w:sz w:val="21"/>
          <w:szCs w:val="21"/>
          <w:shd w:val="clear" w:color="auto" w:fill="FFFFFF"/>
        </w:rPr>
        <w:t xml:space="preserve">]. Yet social media can also spread negative emotions, </w:t>
      </w:r>
      <w:proofErr w:type="spellStart"/>
      <w:r>
        <w:rPr>
          <w:rFonts w:ascii="Roboto" w:hAnsi="Roboto"/>
          <w:color w:val="1A254C"/>
          <w:sz w:val="21"/>
          <w:szCs w:val="21"/>
          <w:shd w:val="clear" w:color="auto" w:fill="FFFFFF"/>
        </w:rPr>
        <w:t>rumors</w:t>
      </w:r>
      <w:proofErr w:type="spellEnd"/>
      <w:r>
        <w:rPr>
          <w:rFonts w:ascii="Roboto" w:hAnsi="Roboto"/>
          <w:color w:val="1A254C"/>
          <w:sz w:val="21"/>
          <w:szCs w:val="21"/>
          <w:shd w:val="clear" w:color="auto" w:fill="FFFFFF"/>
        </w:rPr>
        <w:t>, and fake news during an epidemic [</w:t>
      </w:r>
      <w:hyperlink r:id="rId48" w:anchor="ref6" w:history="1">
        <w:r>
          <w:rPr>
            <w:rStyle w:val="Hyperlink"/>
            <w:rFonts w:ascii="Roboto" w:hAnsi="Roboto"/>
            <w:color w:val="1E70C2"/>
            <w:sz w:val="21"/>
            <w:szCs w:val="21"/>
          </w:rPr>
          <w:t>6</w:t>
        </w:r>
      </w:hyperlink>
      <w:r>
        <w:rPr>
          <w:rFonts w:ascii="Roboto" w:hAnsi="Roboto"/>
          <w:color w:val="1A254C"/>
          <w:sz w:val="21"/>
          <w:szCs w:val="21"/>
          <w:shd w:val="clear" w:color="auto" w:fill="FFFFFF"/>
        </w:rPr>
        <w:t>-</w:t>
      </w:r>
      <w:hyperlink r:id="rId49" w:anchor="ref8" w:history="1">
        <w:r>
          <w:rPr>
            <w:rStyle w:val="Hyperlink"/>
            <w:rFonts w:ascii="Roboto" w:hAnsi="Roboto"/>
            <w:color w:val="1E70C2"/>
            <w:sz w:val="21"/>
            <w:szCs w:val="21"/>
          </w:rPr>
          <w:t>8</w:t>
        </w:r>
      </w:hyperlink>
      <w:r>
        <w:rPr>
          <w:rFonts w:ascii="Roboto" w:hAnsi="Roboto"/>
          <w:color w:val="1A254C"/>
          <w:sz w:val="21"/>
          <w:szCs w:val="21"/>
          <w:shd w:val="clear" w:color="auto" w:fill="FFFFFF"/>
        </w:rPr>
        <w:t xml:space="preserve">]. In this paper, we examined risk factors including the use of social media for probable anxiety and depression in the original </w:t>
      </w:r>
      <w:proofErr w:type="spellStart"/>
      <w:r>
        <w:rPr>
          <w:rFonts w:ascii="Roboto" w:hAnsi="Roboto"/>
          <w:color w:val="1A254C"/>
          <w:sz w:val="21"/>
          <w:szCs w:val="21"/>
          <w:shd w:val="clear" w:color="auto" w:fill="FFFFFF"/>
        </w:rPr>
        <w:t>epicenter</w:t>
      </w:r>
      <w:proofErr w:type="spellEnd"/>
      <w:r>
        <w:rPr>
          <w:rFonts w:ascii="Roboto" w:hAnsi="Roboto"/>
          <w:color w:val="1A254C"/>
          <w:sz w:val="21"/>
          <w:szCs w:val="21"/>
          <w:shd w:val="clear" w:color="auto" w:fill="FFFFFF"/>
        </w:rPr>
        <w:t>, Wuhan, China, and during the first month of the cordon sanitaire</w:t>
      </w:r>
    </w:p>
    <w:p w14:paraId="2EA36507" w14:textId="77777777" w:rsidR="00D560DD" w:rsidRDefault="00D560DD" w:rsidP="00D560DD">
      <w:pPr>
        <w:pStyle w:val="Heading3"/>
        <w:pBdr>
          <w:bottom w:val="single" w:sz="6" w:space="0" w:color="CCD1D5"/>
        </w:pBdr>
      </w:pPr>
      <w:r>
        <w:t>Discussion</w:t>
      </w:r>
    </w:p>
    <w:p w14:paraId="4D6788B2" w14:textId="77777777" w:rsidR="00D560DD" w:rsidRDefault="00D560DD" w:rsidP="00D560DD">
      <w:pPr>
        <w:pStyle w:val="abstract-paragraph"/>
        <w:spacing w:before="0"/>
      </w:pPr>
      <w:r>
        <w:t xml:space="preserve">Our study shows that online platforms such as WeChat can be leveraged to survey community-based adults and health professionals during an epidemic and lockdown. Although our samples are not representative, in-person surveys would not be appropriate or possible during the increasingly widespread lockdowns and the COVID-19 pandemic. Random digit </w:t>
      </w:r>
      <w:proofErr w:type="spellStart"/>
      <w:r>
        <w:t>dialing</w:t>
      </w:r>
      <w:proofErr w:type="spellEnd"/>
      <w:r>
        <w:t xml:space="preserve"> could provide random samples in affected regions but are often associated with low response rates and would not be suitable for the </w:t>
      </w:r>
      <w:proofErr w:type="spellStart"/>
      <w:r>
        <w:t>enrollment</w:t>
      </w:r>
      <w:proofErr w:type="spellEnd"/>
      <w:r>
        <w:t xml:space="preserve"> of health professionals. Future studies could address these limitations by nesting follow-ups in existing random samples where available, as this could provide timely access to longitudinal population-representative data [</w:t>
      </w:r>
      <w:hyperlink r:id="rId50" w:anchor="ref14" w:history="1">
        <w:r>
          <w:rPr>
            <w:rStyle w:val="Hyperlink"/>
            <w:rFonts w:eastAsiaTheme="majorEastAsia"/>
            <w:color w:val="1E70C2"/>
          </w:rPr>
          <w:t>14</w:t>
        </w:r>
      </w:hyperlink>
      <w:r>
        <w:t>].</w:t>
      </w:r>
    </w:p>
    <w:p w14:paraId="17F3F5A0" w14:textId="77777777" w:rsidR="00D560DD" w:rsidRDefault="00D560DD" w:rsidP="00D560DD">
      <w:pPr>
        <w:pStyle w:val="abstract-paragraph"/>
        <w:spacing w:before="0"/>
      </w:pPr>
      <w:r>
        <w:t>Our study showed that social support was associated with less probable anxiety and depression in both the community and health professionals. Although physical distancing is recommended to reduce the spread of COVID-19, social support should be maintained, as it is a key source of emotional support. Mitigating the mental health impact of both the pandemic and physical distancing measures is, therefore, important [</w:t>
      </w:r>
      <w:hyperlink r:id="rId51" w:anchor="ref15" w:history="1">
        <w:r>
          <w:rPr>
            <w:rStyle w:val="Hyperlink"/>
            <w:rFonts w:eastAsiaTheme="majorEastAsia"/>
            <w:color w:val="1E70C2"/>
          </w:rPr>
          <w:t>15</w:t>
        </w:r>
      </w:hyperlink>
      <w:r>
        <w:t xml:space="preserve">]. The internet could be harnessed for online consultation or </w:t>
      </w:r>
      <w:proofErr w:type="spellStart"/>
      <w:r>
        <w:t>counseling</w:t>
      </w:r>
      <w:proofErr w:type="spellEnd"/>
      <w:r>
        <w:t xml:space="preserve"> (</w:t>
      </w:r>
      <w:proofErr w:type="spellStart"/>
      <w:r>
        <w:t>eg</w:t>
      </w:r>
      <w:proofErr w:type="spellEnd"/>
      <w:r>
        <w:t xml:space="preserve">, Ali Health, Ping </w:t>
      </w:r>
      <w:proofErr w:type="gramStart"/>
      <w:r>
        <w:t>An</w:t>
      </w:r>
      <w:proofErr w:type="gramEnd"/>
      <w:r>
        <w:t xml:space="preserve"> Good Doctor, WeChat implemented in China) and restoring daily routines (</w:t>
      </w:r>
      <w:proofErr w:type="spellStart"/>
      <w:r>
        <w:t>eg</w:t>
      </w:r>
      <w:proofErr w:type="spellEnd"/>
      <w:r>
        <w:t xml:space="preserve">, online learning, telework, exercise). Yet caution is warranted toward spending excessive time searching for COVID-19 news on social media given the </w:t>
      </w:r>
      <w:proofErr w:type="spellStart"/>
      <w:r>
        <w:t>infodemic</w:t>
      </w:r>
      <w:proofErr w:type="spellEnd"/>
      <w:r>
        <w:t xml:space="preserve"> and emotional contagion through online social networks [</w:t>
      </w:r>
      <w:hyperlink r:id="rId52" w:anchor="ref8" w:history="1">
        <w:r>
          <w:rPr>
            <w:rStyle w:val="Hyperlink"/>
            <w:rFonts w:eastAsiaTheme="majorEastAsia"/>
            <w:color w:val="1E70C2"/>
          </w:rPr>
          <w:t>8</w:t>
        </w:r>
      </w:hyperlink>
      <w:r>
        <w:t>,</w:t>
      </w:r>
      <w:hyperlink r:id="rId53" w:anchor="ref14" w:history="1">
        <w:r>
          <w:rPr>
            <w:rStyle w:val="Hyperlink"/>
            <w:rFonts w:eastAsiaTheme="majorEastAsia"/>
            <w:color w:val="1E70C2"/>
          </w:rPr>
          <w:t>14</w:t>
        </w:r>
      </w:hyperlink>
      <w:r>
        <w:t>]. Our findings are susceptible to reverse causality, whereby anxiety or depression could lead to rumination on social media. However, the null association between time spent on television viewing and mental health suggests social media might have a specific role in adverse mental health during epidemics. Further, our findings are consistent with longitudinal studies on social media use and mental health during major population events [</w:t>
      </w:r>
      <w:hyperlink r:id="rId54" w:anchor="ref14" w:history="1">
        <w:r>
          <w:rPr>
            <w:rStyle w:val="Hyperlink"/>
            <w:rFonts w:eastAsiaTheme="majorEastAsia"/>
            <w:color w:val="1E70C2"/>
          </w:rPr>
          <w:t>14</w:t>
        </w:r>
      </w:hyperlink>
      <w:r>
        <w:t>,</w:t>
      </w:r>
      <w:hyperlink r:id="rId55" w:anchor="ref16" w:history="1">
        <w:r>
          <w:rPr>
            <w:rStyle w:val="Hyperlink"/>
            <w:rFonts w:eastAsiaTheme="majorEastAsia"/>
            <w:color w:val="1E70C2"/>
          </w:rPr>
          <w:t>16</w:t>
        </w:r>
      </w:hyperlink>
      <w:r>
        <w:t>,</w:t>
      </w:r>
      <w:hyperlink r:id="rId56" w:anchor="ref17" w:history="1">
        <w:r>
          <w:rPr>
            <w:rStyle w:val="Hyperlink"/>
            <w:rFonts w:eastAsiaTheme="majorEastAsia"/>
            <w:color w:val="1E70C2"/>
          </w:rPr>
          <w:t>17</w:t>
        </w:r>
      </w:hyperlink>
      <w:r>
        <w:t>].</w:t>
      </w:r>
    </w:p>
    <w:p w14:paraId="0522B041" w14:textId="77777777" w:rsidR="00D560DD" w:rsidRDefault="00D560DD" w:rsidP="00D560DD">
      <w:pPr>
        <w:pStyle w:val="abstract-paragraph"/>
        <w:spacing w:before="0"/>
      </w:pPr>
      <w:r>
        <w:t>Stress and psychiatric sequelae among health professionals requires urgent redress. This includes ensuring adequate personal protective equipment, allaying anxiety, and strengthening psychosocial support. Clinicians in turn need to be vigilant of psychiatric sequelae among patients given the potential for anxiety and depression during an epidemic [</w:t>
      </w:r>
      <w:hyperlink r:id="rId57" w:anchor="ref18" w:history="1">
        <w:r>
          <w:rPr>
            <w:rStyle w:val="Hyperlink"/>
            <w:rFonts w:eastAsiaTheme="majorEastAsia"/>
            <w:color w:val="1E70C2"/>
          </w:rPr>
          <w:t>18</w:t>
        </w:r>
      </w:hyperlink>
      <w:r>
        <w:t xml:space="preserve">]. COVID-19 will exact a substantial toll on the population’s well-being beyond the acute respiratory illnesses and pneumonia hospitalizations associated with infections. To mitigate </w:t>
      </w:r>
      <w:r>
        <w:lastRenderedPageBreak/>
        <w:t>the long-term impact on the populations’ physical, mental, and social well-being, monitoring the broad consequences of infections and interventions (</w:t>
      </w:r>
      <w:proofErr w:type="spellStart"/>
      <w:r>
        <w:t>eg</w:t>
      </w:r>
      <w:proofErr w:type="spellEnd"/>
      <w:r>
        <w:t>, psychological, social, and economic costs), which may increasingly need to be conducted online due to widespread lockdowns and physical distancing measures, is of paramount importance. Building community resilience and, where appropriate, harnessing the social media while reducing the adverse impact should also be incorporated into global preparedness and response to pandemics.</w:t>
      </w:r>
    </w:p>
    <w:p w14:paraId="1ED058C6" w14:textId="77777777" w:rsidR="00D560DD" w:rsidRDefault="00D560DD" w:rsidP="00D560DD"/>
    <w:p w14:paraId="39EA6F62" w14:textId="77777777" w:rsidR="00D560DD" w:rsidRPr="00115C63" w:rsidRDefault="00D560DD" w:rsidP="00D560DD">
      <w:pPr>
        <w:rPr>
          <w:rFonts w:ascii="Times New Roman" w:eastAsia="Times New Roman" w:hAnsi="Times New Roman" w:cs="Times New Roman"/>
          <w:lang w:eastAsia="en-GB"/>
        </w:rPr>
      </w:pPr>
      <w:r>
        <w:rPr>
          <w:b/>
          <w:bCs/>
        </w:rPr>
        <w:t xml:space="preserve">Source 3: </w:t>
      </w:r>
      <w:r w:rsidRPr="00115C63">
        <w:rPr>
          <w:rFonts w:ascii="Arial" w:eastAsia="Times New Roman" w:hAnsi="Arial" w:cs="Arial"/>
          <w:color w:val="303030"/>
          <w:sz w:val="20"/>
          <w:szCs w:val="20"/>
          <w:shd w:val="clear" w:color="auto" w:fill="FFFFFF"/>
          <w:lang w:eastAsia="en-GB"/>
        </w:rPr>
        <w:t xml:space="preserve">Abbas, J., Wang, D., </w:t>
      </w:r>
      <w:proofErr w:type="spellStart"/>
      <w:r w:rsidRPr="00115C63">
        <w:rPr>
          <w:rFonts w:ascii="Arial" w:eastAsia="Times New Roman" w:hAnsi="Arial" w:cs="Arial"/>
          <w:color w:val="303030"/>
          <w:sz w:val="20"/>
          <w:szCs w:val="20"/>
          <w:shd w:val="clear" w:color="auto" w:fill="FFFFFF"/>
          <w:lang w:eastAsia="en-GB"/>
        </w:rPr>
        <w:t>Su</w:t>
      </w:r>
      <w:proofErr w:type="spellEnd"/>
      <w:r w:rsidRPr="00115C63">
        <w:rPr>
          <w:rFonts w:ascii="Arial" w:eastAsia="Times New Roman" w:hAnsi="Arial" w:cs="Arial"/>
          <w:color w:val="303030"/>
          <w:sz w:val="20"/>
          <w:szCs w:val="20"/>
          <w:shd w:val="clear" w:color="auto" w:fill="FFFFFF"/>
          <w:lang w:eastAsia="en-GB"/>
        </w:rPr>
        <w:t xml:space="preserve">, Z., &amp; </w:t>
      </w:r>
      <w:proofErr w:type="spellStart"/>
      <w:r w:rsidRPr="00115C63">
        <w:rPr>
          <w:rFonts w:ascii="Arial" w:eastAsia="Times New Roman" w:hAnsi="Arial" w:cs="Arial"/>
          <w:color w:val="303030"/>
          <w:sz w:val="20"/>
          <w:szCs w:val="20"/>
          <w:shd w:val="clear" w:color="auto" w:fill="FFFFFF"/>
          <w:lang w:eastAsia="en-GB"/>
        </w:rPr>
        <w:t>Ziapour</w:t>
      </w:r>
      <w:proofErr w:type="spellEnd"/>
      <w:r w:rsidRPr="00115C63">
        <w:rPr>
          <w:rFonts w:ascii="Arial" w:eastAsia="Times New Roman" w:hAnsi="Arial" w:cs="Arial"/>
          <w:color w:val="303030"/>
          <w:sz w:val="20"/>
          <w:szCs w:val="20"/>
          <w:shd w:val="clear" w:color="auto" w:fill="FFFFFF"/>
          <w:lang w:eastAsia="en-GB"/>
        </w:rPr>
        <w:t xml:space="preserve">, A. (2021). The Role of </w:t>
      </w:r>
      <w:proofErr w:type="gramStart"/>
      <w:r w:rsidRPr="00115C63">
        <w:rPr>
          <w:rFonts w:ascii="Arial" w:eastAsia="Times New Roman" w:hAnsi="Arial" w:cs="Arial"/>
          <w:color w:val="303030"/>
          <w:sz w:val="20"/>
          <w:szCs w:val="20"/>
          <w:shd w:val="clear" w:color="auto" w:fill="FFFFFF"/>
          <w:lang w:eastAsia="en-GB"/>
        </w:rPr>
        <w:t>Social Media</w:t>
      </w:r>
      <w:proofErr w:type="gramEnd"/>
      <w:r w:rsidRPr="00115C63">
        <w:rPr>
          <w:rFonts w:ascii="Arial" w:eastAsia="Times New Roman" w:hAnsi="Arial" w:cs="Arial"/>
          <w:color w:val="303030"/>
          <w:sz w:val="20"/>
          <w:szCs w:val="20"/>
          <w:shd w:val="clear" w:color="auto" w:fill="FFFFFF"/>
          <w:lang w:eastAsia="en-GB"/>
        </w:rPr>
        <w:t xml:space="preserve"> in the Advent of COVID-19 Pandemic: Crisis Management, Mental Health Challenges and Implications. </w:t>
      </w:r>
      <w:r w:rsidRPr="00115C63">
        <w:rPr>
          <w:rFonts w:ascii="Arial" w:eastAsia="Times New Roman" w:hAnsi="Arial" w:cs="Arial"/>
          <w:i/>
          <w:iCs/>
          <w:color w:val="303030"/>
          <w:sz w:val="20"/>
          <w:szCs w:val="20"/>
          <w:lang w:eastAsia="en-GB"/>
        </w:rPr>
        <w:t>Risk management and healthcare policy</w:t>
      </w:r>
      <w:r w:rsidRPr="00115C63">
        <w:rPr>
          <w:rFonts w:ascii="Arial" w:eastAsia="Times New Roman" w:hAnsi="Arial" w:cs="Arial"/>
          <w:color w:val="303030"/>
          <w:sz w:val="20"/>
          <w:szCs w:val="20"/>
          <w:shd w:val="clear" w:color="auto" w:fill="FFFFFF"/>
          <w:lang w:eastAsia="en-GB"/>
        </w:rPr>
        <w:t>, </w:t>
      </w:r>
      <w:r w:rsidRPr="00115C63">
        <w:rPr>
          <w:rFonts w:ascii="Arial" w:eastAsia="Times New Roman" w:hAnsi="Arial" w:cs="Arial"/>
          <w:i/>
          <w:iCs/>
          <w:color w:val="303030"/>
          <w:sz w:val="20"/>
          <w:szCs w:val="20"/>
          <w:lang w:eastAsia="en-GB"/>
        </w:rPr>
        <w:t>14</w:t>
      </w:r>
      <w:r w:rsidRPr="00115C63">
        <w:rPr>
          <w:rFonts w:ascii="Arial" w:eastAsia="Times New Roman" w:hAnsi="Arial" w:cs="Arial"/>
          <w:color w:val="303030"/>
          <w:sz w:val="20"/>
          <w:szCs w:val="20"/>
          <w:shd w:val="clear" w:color="auto" w:fill="FFFFFF"/>
          <w:lang w:eastAsia="en-GB"/>
        </w:rPr>
        <w:t>, 1917–1932. https://doi.org/10.2147/RMHP.S284313</w:t>
      </w:r>
    </w:p>
    <w:p w14:paraId="71BFD911" w14:textId="77777777" w:rsidR="00D560DD" w:rsidRDefault="00D560DD" w:rsidP="00D560DD">
      <w:r>
        <w:t xml:space="preserve">The pandemic has posed a global mental health crisis, and correct information is indispensable to dispel uncertainty, fear, and mental stress to unify global communities in collective combat against COVID-19 disease worldwide. </w:t>
      </w:r>
    </w:p>
    <w:p w14:paraId="67F7528A" w14:textId="77777777" w:rsidR="00D560DD" w:rsidRDefault="00D560DD" w:rsidP="00D560DD">
      <w:r>
        <w:t xml:space="preserve">Mounting studies specified that manifestly endless coronavirus-related newsfeeds and death numbers considerably increased the risk of global mental health issues. Social media provided positive and negative data, and the COVID-19 has resulted in a worldwide </w:t>
      </w:r>
      <w:proofErr w:type="spellStart"/>
      <w:r>
        <w:t>infodemic</w:t>
      </w:r>
      <w:proofErr w:type="spellEnd"/>
      <w:r>
        <w:t xml:space="preserve">. It has eroded public trust and impeded virus restraint, which outlived the coronavirus pandemic itself. </w:t>
      </w:r>
    </w:p>
    <w:p w14:paraId="16267198" w14:textId="77777777" w:rsidR="00D560DD" w:rsidRDefault="00D560DD" w:rsidP="00D560DD"/>
    <w:p w14:paraId="5BE0988D" w14:textId="77777777" w:rsidR="00D560DD" w:rsidRDefault="00D560DD" w:rsidP="00D560DD">
      <w:r>
        <w:rPr>
          <w:color w:val="000000"/>
          <w:shd w:val="clear" w:color="auto" w:fill="FFFFFF"/>
        </w:rPr>
        <w:t>In the 21st century, people with symptoms of higher anxiety levels reported the tendency of excessive social media use.</w:t>
      </w:r>
      <w:hyperlink r:id="rId58" w:anchor="cit0036" w:history="1">
        <w:r>
          <w:rPr>
            <w:rStyle w:val="Hyperlink"/>
            <w:color w:val="642A8F"/>
            <w:sz w:val="20"/>
            <w:szCs w:val="20"/>
            <w:vertAlign w:val="superscript"/>
          </w:rPr>
          <w:t>36–40</w:t>
        </w:r>
      </w:hyperlink>
      <w:r>
        <w:rPr>
          <w:rStyle w:val="apple-converted-space"/>
          <w:color w:val="000000"/>
          <w:shd w:val="clear" w:color="auto" w:fill="FFFFFF"/>
        </w:rPr>
        <w:t> </w:t>
      </w:r>
      <w:r>
        <w:rPr>
          <w:color w:val="000000"/>
          <w:shd w:val="clear" w:color="auto" w:fill="FFFFFF"/>
        </w:rPr>
        <w:t>Social media use, such as Facebook, provides platforms, and people can at least tentatively escape their negative emotions.</w:t>
      </w:r>
      <w:hyperlink r:id="rId59" w:anchor="cit0041" w:history="1">
        <w:r>
          <w:rPr>
            <w:rStyle w:val="Hyperlink"/>
            <w:color w:val="642A8F"/>
            <w:sz w:val="20"/>
            <w:szCs w:val="20"/>
            <w:vertAlign w:val="superscript"/>
          </w:rPr>
          <w:t>41</w:t>
        </w:r>
      </w:hyperlink>
      <w:r>
        <w:rPr>
          <w:rStyle w:val="apple-converted-space"/>
          <w:color w:val="000000"/>
          <w:shd w:val="clear" w:color="auto" w:fill="FFFFFF"/>
        </w:rPr>
        <w:t> </w:t>
      </w:r>
      <w:r>
        <w:rPr>
          <w:color w:val="000000"/>
          <w:shd w:val="clear" w:color="auto" w:fill="FFFFFF"/>
        </w:rPr>
        <w:t>Here, they can decide which image to create, which site is suitable to visit, and whom to interact with for communication.</w:t>
      </w:r>
      <w:hyperlink r:id="rId60" w:anchor="cit0042" w:history="1">
        <w:r>
          <w:rPr>
            <w:rStyle w:val="Hyperlink"/>
            <w:color w:val="642A8F"/>
            <w:sz w:val="20"/>
            <w:szCs w:val="20"/>
            <w:vertAlign w:val="superscript"/>
          </w:rPr>
          <w:t>42</w:t>
        </w:r>
      </w:hyperlink>
      <w:r>
        <w:rPr>
          <w:rStyle w:val="apple-converted-space"/>
          <w:color w:val="000000"/>
          <w:shd w:val="clear" w:color="auto" w:fill="FFFFFF"/>
        </w:rPr>
        <w:t> </w:t>
      </w:r>
      <w:r>
        <w:rPr>
          <w:color w:val="000000"/>
          <w:shd w:val="clear" w:color="auto" w:fill="FFFFFF"/>
        </w:rPr>
        <w:t>The positive experience at media platforms and online experiences lead to developing a close emotional bonding to social media use, which creates a strong desire to stay online permanently.</w:t>
      </w:r>
      <w:hyperlink r:id="rId61" w:anchor="cit0043" w:history="1">
        <w:r>
          <w:rPr>
            <w:rStyle w:val="Hyperlink"/>
            <w:color w:val="642A8F"/>
            <w:sz w:val="20"/>
            <w:szCs w:val="20"/>
            <w:vertAlign w:val="superscript"/>
          </w:rPr>
          <w:t>43</w:t>
        </w:r>
      </w:hyperlink>
      <w:r>
        <w:rPr>
          <w:color w:val="000000"/>
          <w:sz w:val="20"/>
          <w:szCs w:val="20"/>
          <w:vertAlign w:val="superscript"/>
        </w:rPr>
        <w:t>,</w:t>
      </w:r>
      <w:hyperlink r:id="rId62" w:anchor="cit0044" w:history="1">
        <w:r>
          <w:rPr>
            <w:rStyle w:val="Hyperlink"/>
            <w:color w:val="642A8F"/>
            <w:sz w:val="20"/>
            <w:szCs w:val="20"/>
            <w:vertAlign w:val="superscript"/>
          </w:rPr>
          <w:t>44</w:t>
        </w:r>
      </w:hyperlink>
      <w:r>
        <w:rPr>
          <w:rStyle w:val="apple-converted-space"/>
          <w:color w:val="000000"/>
          <w:shd w:val="clear" w:color="auto" w:fill="FFFFFF"/>
        </w:rPr>
        <w:t> </w:t>
      </w:r>
      <w:r>
        <w:rPr>
          <w:color w:val="000000"/>
          <w:shd w:val="clear" w:color="auto" w:fill="FFFFFF"/>
        </w:rPr>
        <w:t xml:space="preserve">The addictive </w:t>
      </w:r>
      <w:proofErr w:type="spellStart"/>
      <w:r>
        <w:rPr>
          <w:color w:val="000000"/>
          <w:shd w:val="clear" w:color="auto" w:fill="FFFFFF"/>
        </w:rPr>
        <w:t>behavior</w:t>
      </w:r>
      <w:proofErr w:type="spellEnd"/>
      <w:r>
        <w:rPr>
          <w:color w:val="000000"/>
          <w:shd w:val="clear" w:color="auto" w:fill="FFFFFF"/>
        </w:rPr>
        <w:t xml:space="preserve"> of social media users indicated a relationship with stress symptoms among young university-level students.</w:t>
      </w:r>
      <w:hyperlink r:id="rId63" w:anchor="cit0036" w:history="1">
        <w:r>
          <w:rPr>
            <w:rStyle w:val="Hyperlink"/>
            <w:color w:val="642A8F"/>
            <w:sz w:val="20"/>
            <w:szCs w:val="20"/>
            <w:vertAlign w:val="superscript"/>
          </w:rPr>
          <w:t>36</w:t>
        </w:r>
      </w:hyperlink>
      <w:r>
        <w:rPr>
          <w:rStyle w:val="apple-converted-space"/>
          <w:color w:val="000000"/>
          <w:shd w:val="clear" w:color="auto" w:fill="FFFFFF"/>
        </w:rPr>
        <w:t> </w:t>
      </w:r>
      <w:r>
        <w:rPr>
          <w:color w:val="000000"/>
          <w:shd w:val="clear" w:color="auto" w:fill="FFFFFF"/>
        </w:rPr>
        <w:t>This study explored how health information on social media platforms helps individuals gain correct information about the COVID-19 pandemic. The study focused on examining how excessive social media might increase global mental health risk in the Coronavirus’s advent. The study findings should understand the probable link between social media use and emotional trauma individuals facing a public health crisis in response to the OVID-19. This present study offers insights about health information based on the COVID-19 disease available on social media platforms, which have educated people on how to responds to the global health crisis.</w:t>
      </w:r>
      <w:hyperlink r:id="rId64" w:anchor="cit0045" w:history="1">
        <w:r>
          <w:rPr>
            <w:rStyle w:val="Hyperlink"/>
            <w:color w:val="642A8F"/>
            <w:sz w:val="20"/>
            <w:szCs w:val="20"/>
            <w:vertAlign w:val="superscript"/>
          </w:rPr>
          <w:t>45</w:t>
        </w:r>
      </w:hyperlink>
      <w:r>
        <w:rPr>
          <w:rStyle w:val="apple-converted-space"/>
          <w:color w:val="000000"/>
          <w:shd w:val="clear" w:color="auto" w:fill="FFFFFF"/>
        </w:rPr>
        <w:t> </w:t>
      </w:r>
      <w:r>
        <w:rPr>
          <w:color w:val="000000"/>
          <w:shd w:val="clear" w:color="auto" w:fill="FFFFFF"/>
        </w:rPr>
        <w:t>The findings’ generalizability provides helpful insight and contributes to the scientific literature. The results might offer a stepping-stone to conduct future empirical studies by including other factors to conclude exciting developments.</w:t>
      </w:r>
    </w:p>
    <w:p w14:paraId="52494C3D" w14:textId="77777777" w:rsidR="00D560DD" w:rsidRDefault="00D560DD" w:rsidP="00D560DD">
      <w:pPr>
        <w:pStyle w:val="Heading2"/>
        <w:pBdr>
          <w:bottom w:val="single" w:sz="6" w:space="0" w:color="97B0C8"/>
        </w:pBdr>
        <w:spacing w:before="270" w:after="0" w:line="267" w:lineRule="atLeast"/>
        <w:rPr>
          <w:rFonts w:ascii="Arial" w:hAnsi="Arial" w:cs="Arial"/>
          <w:color w:val="985735"/>
          <w:sz w:val="27"/>
          <w:szCs w:val="27"/>
        </w:rPr>
      </w:pPr>
      <w:r>
        <w:rPr>
          <w:rFonts w:ascii="Arial" w:hAnsi="Arial" w:cs="Arial"/>
          <w:color w:val="985735"/>
          <w:sz w:val="27"/>
          <w:szCs w:val="27"/>
        </w:rPr>
        <w:t>Literature Review</w:t>
      </w:r>
    </w:p>
    <w:p w14:paraId="60FE9307" w14:textId="77777777" w:rsidR="00D560DD" w:rsidRDefault="00D560DD" w:rsidP="00D560DD">
      <w:pPr>
        <w:pStyle w:val="p"/>
        <w:spacing w:before="166" w:beforeAutospacing="0" w:after="166" w:afterAutospacing="0"/>
        <w:rPr>
          <w:color w:val="000000"/>
        </w:rPr>
      </w:pPr>
      <w:r>
        <w:rPr>
          <w:color w:val="000000"/>
        </w:rPr>
        <w:t>The emergence of the COVID-19 pandemic developed a global public health crisis.</w:t>
      </w:r>
      <w:hyperlink r:id="rId65" w:anchor="cit0046" w:history="1">
        <w:r>
          <w:rPr>
            <w:rStyle w:val="Hyperlink"/>
            <w:rFonts w:eastAsiaTheme="majorEastAsia"/>
            <w:color w:val="642A8F"/>
            <w:sz w:val="20"/>
            <w:szCs w:val="20"/>
            <w:vertAlign w:val="superscript"/>
          </w:rPr>
          <w:t>46</w:t>
        </w:r>
      </w:hyperlink>
      <w:r>
        <w:rPr>
          <w:rStyle w:val="apple-converted-space"/>
          <w:rFonts w:eastAsiaTheme="majorEastAsia"/>
          <w:color w:val="000000"/>
        </w:rPr>
        <w:t> </w:t>
      </w:r>
      <w:r>
        <w:rPr>
          <w:color w:val="000000"/>
        </w:rPr>
        <w:t>People faced many problems and difficulties to resume their normal life functions like before, as the COVID-19 fears, uncertainty, and stress were too much manage virtually.</w:t>
      </w:r>
      <w:hyperlink r:id="rId66" w:anchor="cit0047" w:history="1">
        <w:r>
          <w:rPr>
            <w:rStyle w:val="Hyperlink"/>
            <w:rFonts w:eastAsiaTheme="majorEastAsia"/>
            <w:color w:val="642A8F"/>
            <w:sz w:val="20"/>
            <w:szCs w:val="20"/>
            <w:vertAlign w:val="superscript"/>
          </w:rPr>
          <w:t>47</w:t>
        </w:r>
      </w:hyperlink>
      <w:r>
        <w:rPr>
          <w:rStyle w:val="apple-converted-space"/>
          <w:rFonts w:eastAsiaTheme="majorEastAsia"/>
          <w:color w:val="000000"/>
        </w:rPr>
        <w:t> </w:t>
      </w:r>
      <w:r>
        <w:rPr>
          <w:color w:val="000000"/>
        </w:rPr>
        <w:t>The COVID-19 health crisis also affected marital life among couples.</w:t>
      </w:r>
      <w:hyperlink r:id="rId67" w:anchor="cit0048" w:history="1">
        <w:r>
          <w:rPr>
            <w:rStyle w:val="Hyperlink"/>
            <w:rFonts w:eastAsiaTheme="majorEastAsia"/>
            <w:color w:val="642A8F"/>
            <w:sz w:val="20"/>
            <w:szCs w:val="20"/>
            <w:vertAlign w:val="superscript"/>
          </w:rPr>
          <w:t>48–50</w:t>
        </w:r>
      </w:hyperlink>
      <w:r>
        <w:rPr>
          <w:rStyle w:val="apple-converted-space"/>
          <w:rFonts w:eastAsiaTheme="majorEastAsia"/>
          <w:color w:val="000000"/>
        </w:rPr>
        <w:t> </w:t>
      </w:r>
      <w:r>
        <w:rPr>
          <w:color w:val="000000"/>
        </w:rPr>
        <w:t>Women have faced many challenges during the health emergency.</w:t>
      </w:r>
      <w:hyperlink r:id="rId68" w:anchor="cit0051" w:history="1">
        <w:r>
          <w:rPr>
            <w:rStyle w:val="Hyperlink"/>
            <w:rFonts w:eastAsiaTheme="majorEastAsia"/>
            <w:color w:val="642A8F"/>
            <w:sz w:val="20"/>
            <w:szCs w:val="20"/>
            <w:vertAlign w:val="superscript"/>
          </w:rPr>
          <w:t>51</w:t>
        </w:r>
      </w:hyperlink>
      <w:r>
        <w:rPr>
          <w:rStyle w:val="apple-converted-space"/>
          <w:rFonts w:eastAsiaTheme="majorEastAsia"/>
          <w:color w:val="000000"/>
        </w:rPr>
        <w:t> </w:t>
      </w:r>
      <w:r>
        <w:rPr>
          <w:color w:val="000000"/>
        </w:rPr>
        <w:t>The ongoing pandemic has affected hospital nurses’ and health experts’ life quality.</w:t>
      </w:r>
      <w:hyperlink r:id="rId69" w:anchor="cit0052" w:history="1">
        <w:r>
          <w:rPr>
            <w:rStyle w:val="Hyperlink"/>
            <w:rFonts w:eastAsiaTheme="majorEastAsia"/>
            <w:color w:val="642A8F"/>
            <w:sz w:val="20"/>
            <w:szCs w:val="20"/>
            <w:vertAlign w:val="superscript"/>
          </w:rPr>
          <w:t>52</w:t>
        </w:r>
      </w:hyperlink>
      <w:r>
        <w:rPr>
          <w:rStyle w:val="apple-converted-space"/>
          <w:rFonts w:eastAsiaTheme="majorEastAsia"/>
          <w:color w:val="000000"/>
        </w:rPr>
        <w:t> </w:t>
      </w:r>
      <w:r>
        <w:rPr>
          <w:color w:val="000000"/>
        </w:rPr>
        <w:t xml:space="preserve">Many countries imposed lockdowns and regional social gatherings with the initial signs of the COVID-19 disease, which caused mental stress </w:t>
      </w:r>
      <w:r>
        <w:rPr>
          <w:color w:val="000000"/>
        </w:rPr>
        <w:lastRenderedPageBreak/>
        <w:t>due to protective measures. However, the suppression measures affected individuals’ routine life worldwide.</w:t>
      </w:r>
      <w:hyperlink r:id="rId70" w:anchor="cit0053" w:history="1">
        <w:r>
          <w:rPr>
            <w:rStyle w:val="Hyperlink"/>
            <w:rFonts w:eastAsiaTheme="majorEastAsia"/>
            <w:color w:val="642A8F"/>
            <w:sz w:val="20"/>
            <w:szCs w:val="20"/>
            <w:vertAlign w:val="superscript"/>
          </w:rPr>
          <w:t>53</w:t>
        </w:r>
      </w:hyperlink>
      <w:r>
        <w:rPr>
          <w:rStyle w:val="apple-converted-space"/>
          <w:rFonts w:eastAsiaTheme="majorEastAsia"/>
          <w:color w:val="000000"/>
        </w:rPr>
        <w:t> </w:t>
      </w:r>
      <w:r>
        <w:rPr>
          <w:color w:val="000000"/>
        </w:rPr>
        <w:t>Uncertainty in a global health crisis leads to Fear and mental health problems due to a heightened sense of threat to life.</w:t>
      </w:r>
      <w:hyperlink r:id="rId71" w:anchor="cit0054" w:history="1">
        <w:r>
          <w:rPr>
            <w:rStyle w:val="Hyperlink"/>
            <w:rFonts w:eastAsiaTheme="majorEastAsia"/>
            <w:color w:val="642A8F"/>
            <w:sz w:val="20"/>
            <w:szCs w:val="20"/>
            <w:vertAlign w:val="superscript"/>
          </w:rPr>
          <w:t>54</w:t>
        </w:r>
      </w:hyperlink>
      <w:r>
        <w:rPr>
          <w:rStyle w:val="apple-converted-space"/>
          <w:rFonts w:eastAsiaTheme="majorEastAsia"/>
          <w:color w:val="000000"/>
        </w:rPr>
        <w:t> </w:t>
      </w:r>
      <w:r>
        <w:rPr>
          <w:color w:val="000000"/>
        </w:rPr>
        <w:t>An elevated fear in a global health crisis for a long-term period increases the risk of higher mental health concerns.</w:t>
      </w:r>
      <w:hyperlink r:id="rId72" w:anchor="cit0055" w:history="1">
        <w:r>
          <w:rPr>
            <w:rStyle w:val="Hyperlink"/>
            <w:rFonts w:eastAsiaTheme="majorEastAsia"/>
            <w:color w:val="642A8F"/>
            <w:sz w:val="20"/>
            <w:szCs w:val="20"/>
            <w:vertAlign w:val="superscript"/>
          </w:rPr>
          <w:t>55</w:t>
        </w:r>
      </w:hyperlink>
      <w:r>
        <w:rPr>
          <w:rStyle w:val="apple-converted-space"/>
          <w:rFonts w:eastAsiaTheme="majorEastAsia"/>
          <w:color w:val="000000"/>
        </w:rPr>
        <w:t> </w:t>
      </w:r>
      <w:r>
        <w:rPr>
          <w:color w:val="000000"/>
        </w:rPr>
        <w:t>There is a phenomenal need for further studies to investigate how people coped with the risk of mental health toll</w:t>
      </w:r>
      <w:hyperlink r:id="rId73" w:anchor="cit0056" w:history="1">
        <w:r>
          <w:rPr>
            <w:rStyle w:val="Hyperlink"/>
            <w:rFonts w:eastAsiaTheme="majorEastAsia"/>
            <w:color w:val="642A8F"/>
            <w:sz w:val="20"/>
            <w:szCs w:val="20"/>
            <w:vertAlign w:val="superscript"/>
          </w:rPr>
          <w:t>56</w:t>
        </w:r>
      </w:hyperlink>
      <w:r>
        <w:rPr>
          <w:rStyle w:val="apple-converted-space"/>
          <w:rFonts w:eastAsiaTheme="majorEastAsia"/>
          <w:color w:val="000000"/>
        </w:rPr>
        <w:t> </w:t>
      </w:r>
      <w:r>
        <w:rPr>
          <w:color w:val="000000"/>
        </w:rPr>
        <w:t>when facing the COVID-19 pandemic.</w:t>
      </w:r>
      <w:hyperlink r:id="rId74" w:anchor="cit0057" w:history="1">
        <w:r>
          <w:rPr>
            <w:rStyle w:val="Hyperlink"/>
            <w:rFonts w:eastAsiaTheme="majorEastAsia"/>
            <w:color w:val="642A8F"/>
            <w:sz w:val="20"/>
            <w:szCs w:val="20"/>
            <w:vertAlign w:val="superscript"/>
          </w:rPr>
          <w:t>57</w:t>
        </w:r>
      </w:hyperlink>
      <w:r>
        <w:rPr>
          <w:rStyle w:val="apple-converted-space"/>
          <w:rFonts w:eastAsiaTheme="majorEastAsia"/>
          <w:color w:val="000000"/>
        </w:rPr>
        <w:t> </w:t>
      </w:r>
      <w:r>
        <w:rPr>
          <w:color w:val="000000"/>
        </w:rPr>
        <w:t>The WHO dashboard is based on a newsfeed about the COVID-19 virus; there were more than 106.671 million cases and 2.327 million deaths attributed to the fatal infectious disease. As of February 7, 2021, more than 78.361 million infected patients have recovered from the COVID-19 worldwide.</w:t>
      </w:r>
      <w:hyperlink r:id="rId75" w:anchor="cit0058" w:history="1">
        <w:r>
          <w:rPr>
            <w:rStyle w:val="Hyperlink"/>
            <w:rFonts w:eastAsiaTheme="majorEastAsia"/>
            <w:color w:val="642A8F"/>
            <w:sz w:val="20"/>
            <w:szCs w:val="20"/>
            <w:vertAlign w:val="superscript"/>
          </w:rPr>
          <w:t>58</w:t>
        </w:r>
      </w:hyperlink>
    </w:p>
    <w:p w14:paraId="215B6FB4" w14:textId="77777777" w:rsidR="00D560DD" w:rsidRDefault="00D560DD" w:rsidP="00D560DD"/>
    <w:p w14:paraId="4BD8FF0B" w14:textId="77777777" w:rsidR="00D560DD" w:rsidRDefault="00D560DD" w:rsidP="00D560DD">
      <w:pPr>
        <w:pStyle w:val="p"/>
        <w:spacing w:before="166" w:beforeAutospacing="0" w:after="166" w:afterAutospacing="0"/>
        <w:rPr>
          <w:color w:val="000000"/>
        </w:rPr>
      </w:pPr>
      <w:r>
        <w:rPr>
          <w:color w:val="000000"/>
        </w:rPr>
        <w:t>The ongoing COVID-19 transmissible virus resulted in the most deadly global health calamity in this century.</w:t>
      </w:r>
      <w:hyperlink r:id="rId76" w:anchor="cit0059" w:history="1">
        <w:r>
          <w:rPr>
            <w:rStyle w:val="Hyperlink"/>
            <w:rFonts w:eastAsiaTheme="majorEastAsia"/>
            <w:color w:val="642A8F"/>
            <w:sz w:val="20"/>
            <w:szCs w:val="20"/>
            <w:vertAlign w:val="superscript"/>
          </w:rPr>
          <w:t>59</w:t>
        </w:r>
      </w:hyperlink>
      <w:r>
        <w:rPr>
          <w:rStyle w:val="apple-converted-space"/>
          <w:rFonts w:eastAsiaTheme="majorEastAsia"/>
          <w:color w:val="000000"/>
        </w:rPr>
        <w:t> </w:t>
      </w:r>
      <w:r>
        <w:rPr>
          <w:color w:val="000000"/>
        </w:rPr>
        <w:t>Since World War-II calamity, this COVID-19 outbreak caused massive challenges and crisis management issues, such as economic crisis, social stigma, environmental effects, and health emergency worldwide.</w:t>
      </w:r>
      <w:hyperlink r:id="rId77" w:anchor="cit0060" w:history="1">
        <w:r>
          <w:rPr>
            <w:rStyle w:val="Hyperlink"/>
            <w:rFonts w:eastAsiaTheme="majorEastAsia"/>
            <w:color w:val="642A8F"/>
            <w:sz w:val="20"/>
            <w:szCs w:val="20"/>
            <w:vertAlign w:val="superscript"/>
          </w:rPr>
          <w:t>60</w:t>
        </w:r>
      </w:hyperlink>
      <w:r>
        <w:rPr>
          <w:rStyle w:val="apple-converted-space"/>
          <w:rFonts w:eastAsiaTheme="majorEastAsia"/>
          <w:color w:val="000000"/>
        </w:rPr>
        <w:t> </w:t>
      </w:r>
      <w:r>
        <w:rPr>
          <w:color w:val="000000"/>
        </w:rPr>
        <w:t>The lethal disease COVID-19 has disrupted social interactions, gatherings, economic activities, transnational relations, and global economies.</w:t>
      </w:r>
      <w:hyperlink r:id="rId78" w:anchor="cit0061" w:history="1">
        <w:r>
          <w:rPr>
            <w:rStyle w:val="Hyperlink"/>
            <w:rFonts w:eastAsiaTheme="majorEastAsia"/>
            <w:color w:val="642A8F"/>
            <w:sz w:val="20"/>
            <w:szCs w:val="20"/>
            <w:vertAlign w:val="superscript"/>
          </w:rPr>
          <w:t>61</w:t>
        </w:r>
      </w:hyperlink>
      <w:r>
        <w:rPr>
          <w:color w:val="000000"/>
          <w:sz w:val="20"/>
          <w:szCs w:val="20"/>
          <w:vertAlign w:val="superscript"/>
        </w:rPr>
        <w:t>,</w:t>
      </w:r>
      <w:hyperlink r:id="rId79" w:anchor="cit0062" w:history="1">
        <w:r>
          <w:rPr>
            <w:rStyle w:val="Hyperlink"/>
            <w:rFonts w:eastAsiaTheme="majorEastAsia"/>
            <w:color w:val="642A8F"/>
            <w:sz w:val="20"/>
            <w:szCs w:val="20"/>
            <w:vertAlign w:val="superscript"/>
          </w:rPr>
          <w:t>62</w:t>
        </w:r>
      </w:hyperlink>
      <w:r>
        <w:rPr>
          <w:rStyle w:val="apple-converted-space"/>
          <w:rFonts w:eastAsiaTheme="majorEastAsia"/>
          <w:color w:val="000000"/>
        </w:rPr>
        <w:t> </w:t>
      </w:r>
      <w:r>
        <w:rPr>
          <w:color w:val="000000"/>
        </w:rPr>
        <w:t xml:space="preserve">Third-world countries, which make up a large proportion of their population, are </w:t>
      </w:r>
      <w:proofErr w:type="spellStart"/>
      <w:r>
        <w:rPr>
          <w:color w:val="000000"/>
        </w:rPr>
        <w:t>labor</w:t>
      </w:r>
      <w:proofErr w:type="spellEnd"/>
      <w:r>
        <w:rPr>
          <w:color w:val="000000"/>
        </w:rPr>
        <w:t xml:space="preserve"> and low-wage countries. Spatial time analysis for emergency medical requests during the COVID-19 is helpful to enlighten policy and practice to manage the health crisis.</w:t>
      </w:r>
      <w:hyperlink r:id="rId80" w:anchor="cit0063" w:history="1">
        <w:r>
          <w:rPr>
            <w:rStyle w:val="Hyperlink"/>
            <w:rFonts w:eastAsiaTheme="majorEastAsia"/>
            <w:color w:val="642A8F"/>
            <w:sz w:val="20"/>
            <w:szCs w:val="20"/>
            <w:vertAlign w:val="superscript"/>
          </w:rPr>
          <w:t>63</w:t>
        </w:r>
      </w:hyperlink>
      <w:r>
        <w:rPr>
          <w:color w:val="000000"/>
        </w:rPr>
        <w:t>The COVID-19 pandemic has affected them adversely. The complete closure of cities across the country has led to hunger, depression, unemployment, higher anxiety levels, and other psychological disorders.</w:t>
      </w:r>
      <w:hyperlink r:id="rId81" w:anchor="cit0064" w:history="1">
        <w:r>
          <w:rPr>
            <w:rStyle w:val="Hyperlink"/>
            <w:rFonts w:eastAsiaTheme="majorEastAsia"/>
            <w:color w:val="642A8F"/>
            <w:sz w:val="20"/>
            <w:szCs w:val="20"/>
            <w:vertAlign w:val="superscript"/>
          </w:rPr>
          <w:t>64</w:t>
        </w:r>
      </w:hyperlink>
      <w:r>
        <w:rPr>
          <w:color w:val="000000"/>
          <w:sz w:val="20"/>
          <w:szCs w:val="20"/>
          <w:vertAlign w:val="superscript"/>
        </w:rPr>
        <w:t>,</w:t>
      </w:r>
      <w:hyperlink r:id="rId82" w:anchor="cit0065" w:history="1">
        <w:r>
          <w:rPr>
            <w:rStyle w:val="Hyperlink"/>
            <w:rFonts w:eastAsiaTheme="majorEastAsia"/>
            <w:color w:val="642A8F"/>
            <w:sz w:val="20"/>
            <w:szCs w:val="20"/>
            <w:vertAlign w:val="superscript"/>
          </w:rPr>
          <w:t>65</w:t>
        </w:r>
      </w:hyperlink>
      <w:r>
        <w:rPr>
          <w:rStyle w:val="apple-converted-space"/>
          <w:rFonts w:eastAsiaTheme="majorEastAsia"/>
          <w:color w:val="000000"/>
        </w:rPr>
        <w:t> </w:t>
      </w:r>
      <w:r>
        <w:rPr>
          <w:color w:val="000000"/>
        </w:rPr>
        <w:t>The coronavirus pandemic has affected almost 200 countries, states, and territories worldwide.</w:t>
      </w:r>
      <w:hyperlink r:id="rId83" w:anchor="cit0066" w:history="1">
        <w:r>
          <w:rPr>
            <w:rStyle w:val="Hyperlink"/>
            <w:rFonts w:eastAsiaTheme="majorEastAsia"/>
            <w:color w:val="642A8F"/>
            <w:sz w:val="20"/>
            <w:szCs w:val="20"/>
            <w:vertAlign w:val="superscript"/>
          </w:rPr>
          <w:t>66</w:t>
        </w:r>
      </w:hyperlink>
      <w:r>
        <w:rPr>
          <w:rStyle w:val="apple-converted-space"/>
          <w:rFonts w:eastAsiaTheme="majorEastAsia"/>
          <w:color w:val="000000"/>
        </w:rPr>
        <w:t> </w:t>
      </w:r>
      <w:r>
        <w:rPr>
          <w:color w:val="000000"/>
        </w:rPr>
        <w:t>From Europe, Italy was the first country that started more buzzing with confirmed patients than Coronavirus and surpassed China’s numbers by more than three times.</w:t>
      </w:r>
      <w:hyperlink r:id="rId84" w:anchor="cit0067" w:history="1">
        <w:r>
          <w:rPr>
            <w:rStyle w:val="Hyperlink"/>
            <w:rFonts w:eastAsiaTheme="majorEastAsia"/>
            <w:color w:val="642A8F"/>
            <w:sz w:val="20"/>
            <w:szCs w:val="20"/>
            <w:vertAlign w:val="superscript"/>
          </w:rPr>
          <w:t>67</w:t>
        </w:r>
      </w:hyperlink>
      <w:r>
        <w:rPr>
          <w:rStyle w:val="apple-converted-space"/>
          <w:rFonts w:eastAsiaTheme="majorEastAsia"/>
          <w:color w:val="000000"/>
        </w:rPr>
        <w:t> </w:t>
      </w:r>
      <w:r>
        <w:rPr>
          <w:color w:val="000000"/>
        </w:rPr>
        <w:t xml:space="preserve">In the most affected countries, they acknowledged the Coronavirus (2019-nCoV) outbreak out of control. People criticize the government response as a systematic failure to </w:t>
      </w:r>
      <w:proofErr w:type="gramStart"/>
      <w:r>
        <w:rPr>
          <w:color w:val="000000"/>
        </w:rPr>
        <w:t>quickly and efficiently exploit and control the epidemic</w:t>
      </w:r>
      <w:proofErr w:type="gramEnd"/>
      <w:r>
        <w:rPr>
          <w:color w:val="000000"/>
        </w:rPr>
        <w:t>.</w:t>
      </w:r>
      <w:hyperlink r:id="rId85" w:anchor="cit0068" w:history="1">
        <w:r>
          <w:rPr>
            <w:rStyle w:val="Hyperlink"/>
            <w:rFonts w:eastAsiaTheme="majorEastAsia"/>
            <w:color w:val="642A8F"/>
            <w:sz w:val="20"/>
            <w:szCs w:val="20"/>
            <w:vertAlign w:val="superscript"/>
          </w:rPr>
          <w:t>68</w:t>
        </w:r>
      </w:hyperlink>
    </w:p>
    <w:p w14:paraId="5EBD1ABE"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 xml:space="preserve">Role of </w:t>
      </w:r>
      <w:proofErr w:type="gramStart"/>
      <w:r>
        <w:rPr>
          <w:rFonts w:ascii="Arial" w:hAnsi="Arial" w:cs="Arial"/>
          <w:color w:val="724128"/>
          <w:sz w:val="24"/>
        </w:rPr>
        <w:t>Social Media</w:t>
      </w:r>
      <w:proofErr w:type="gramEnd"/>
      <w:r>
        <w:rPr>
          <w:rFonts w:ascii="Arial" w:hAnsi="Arial" w:cs="Arial"/>
          <w:color w:val="724128"/>
          <w:sz w:val="24"/>
        </w:rPr>
        <w:t xml:space="preserve"> in a Global Health Crisis</w:t>
      </w:r>
    </w:p>
    <w:p w14:paraId="17B7CB62" w14:textId="77777777" w:rsidR="00D560DD" w:rsidRDefault="00D560DD" w:rsidP="00D560DD">
      <w:pPr>
        <w:pStyle w:val="p"/>
        <w:spacing w:before="166" w:beforeAutospacing="0" w:after="166" w:afterAutospacing="0"/>
        <w:rPr>
          <w:color w:val="000000"/>
        </w:rPr>
      </w:pPr>
      <w:r>
        <w:rPr>
          <w:color w:val="000000"/>
        </w:rPr>
        <w:t>In the advent of the COVID-19 pandemic, people are using social media more than usual routine because they rely on news sources from online sources to seek health information for themselves and their loved ones.</w:t>
      </w:r>
      <w:hyperlink r:id="rId86" w:anchor="cit0069" w:history="1">
        <w:r>
          <w:rPr>
            <w:rStyle w:val="Hyperlink"/>
            <w:rFonts w:eastAsiaTheme="majorEastAsia"/>
            <w:color w:val="642A8F"/>
            <w:sz w:val="20"/>
            <w:szCs w:val="20"/>
            <w:vertAlign w:val="superscript"/>
          </w:rPr>
          <w:t>69</w:t>
        </w:r>
      </w:hyperlink>
      <w:r>
        <w:rPr>
          <w:color w:val="000000"/>
          <w:sz w:val="20"/>
          <w:szCs w:val="20"/>
          <w:vertAlign w:val="superscript"/>
        </w:rPr>
        <w:t>,</w:t>
      </w:r>
      <w:hyperlink r:id="rId87" w:anchor="cit0070" w:history="1">
        <w:r>
          <w:rPr>
            <w:rStyle w:val="Hyperlink"/>
            <w:rFonts w:eastAsiaTheme="majorEastAsia"/>
            <w:color w:val="642A8F"/>
            <w:sz w:val="20"/>
            <w:szCs w:val="20"/>
            <w:vertAlign w:val="superscript"/>
          </w:rPr>
          <w:t>70</w:t>
        </w:r>
      </w:hyperlink>
      <w:r>
        <w:rPr>
          <w:rStyle w:val="apple-converted-space"/>
          <w:rFonts w:eastAsiaTheme="majorEastAsia"/>
          <w:color w:val="000000"/>
        </w:rPr>
        <w:t> </w:t>
      </w:r>
      <w:r>
        <w:rPr>
          <w:color w:val="000000"/>
        </w:rPr>
        <w:t>Social media platforms’ usage has become a welcome relief in the health disaster and global crisis during the ongoing COVID-19 pandemic.</w:t>
      </w:r>
      <w:hyperlink r:id="rId88" w:anchor="cit0071" w:history="1">
        <w:r>
          <w:rPr>
            <w:rStyle w:val="Hyperlink"/>
            <w:rFonts w:eastAsiaTheme="majorEastAsia"/>
            <w:color w:val="642A8F"/>
            <w:sz w:val="20"/>
            <w:szCs w:val="20"/>
            <w:vertAlign w:val="superscript"/>
          </w:rPr>
          <w:t>71</w:t>
        </w:r>
      </w:hyperlink>
      <w:r>
        <w:rPr>
          <w:rStyle w:val="apple-converted-space"/>
          <w:rFonts w:eastAsiaTheme="majorEastAsia"/>
          <w:color w:val="000000"/>
        </w:rPr>
        <w:t> </w:t>
      </w:r>
      <w:r>
        <w:rPr>
          <w:color w:val="000000"/>
        </w:rPr>
        <w:t xml:space="preserve">This article holds that </w:t>
      </w:r>
      <w:proofErr w:type="spellStart"/>
      <w:r>
        <w:rPr>
          <w:color w:val="000000"/>
        </w:rPr>
        <w:t>analyzing</w:t>
      </w:r>
      <w:proofErr w:type="spellEnd"/>
      <w:r>
        <w:rPr>
          <w:color w:val="000000"/>
        </w:rPr>
        <w:t xml:space="preserve"> social media usage in the context of global health catastrophes like the COVID-19 pandemic should help disclose the global mental health toll.</w:t>
      </w:r>
      <w:hyperlink r:id="rId89" w:anchor="cit0072" w:history="1">
        <w:r>
          <w:rPr>
            <w:rStyle w:val="Hyperlink"/>
            <w:rFonts w:eastAsiaTheme="majorEastAsia"/>
            <w:color w:val="642A8F"/>
            <w:sz w:val="20"/>
            <w:szCs w:val="20"/>
            <w:vertAlign w:val="superscript"/>
          </w:rPr>
          <w:t>72</w:t>
        </w:r>
      </w:hyperlink>
      <w:r>
        <w:rPr>
          <w:rStyle w:val="apple-converted-space"/>
          <w:rFonts w:eastAsiaTheme="majorEastAsia"/>
          <w:color w:val="000000"/>
        </w:rPr>
        <w:t> </w:t>
      </w:r>
      <w:r>
        <w:rPr>
          <w:color w:val="000000"/>
        </w:rPr>
        <w:t>The US Census Bureau surveyed more than 42% of people and identified symptoms of depression and higher anxiety levels in December 2020, which was 11% higher than the previous year. The survey findings of Hazarika reported similar results of COVID-19 mental stress worldwide. When the global health crisis of COVI19 struck, a telephone service supported by Assam police studied 239 callers in April 2020 and found that 46% had anxiety, 22% indicated depression symptoms, and 5% had suicidal thoughts. It was enough evidence to convince the Government to launch a countrywide remote mental health telephonic service to tackle mental health wellbeing. Physical activities could be medicine for non-communicable diseases.</w:t>
      </w:r>
      <w:hyperlink r:id="rId90" w:anchor="cit0073" w:history="1">
        <w:r>
          <w:rPr>
            <w:rStyle w:val="Hyperlink"/>
            <w:rFonts w:eastAsiaTheme="majorEastAsia"/>
            <w:color w:val="642A8F"/>
            <w:sz w:val="20"/>
            <w:szCs w:val="20"/>
            <w:vertAlign w:val="superscript"/>
          </w:rPr>
          <w:t>73</w:t>
        </w:r>
      </w:hyperlink>
      <w:r>
        <w:rPr>
          <w:rStyle w:val="apple-converted-space"/>
          <w:rFonts w:eastAsiaTheme="majorEastAsia"/>
          <w:color w:val="000000"/>
        </w:rPr>
        <w:t> </w:t>
      </w:r>
      <w:r>
        <w:rPr>
          <w:color w:val="000000"/>
        </w:rPr>
        <w:t>After easing lockdowns and restrictions on social distancing in December 2020, the telephonic service collected 43,000 people data and found that 9% of people had anxiety symptoms, 4% had depression, and more than 12% of individuals reported stress related to the health crisis posed by the COVID-19 pandemic.</w:t>
      </w:r>
      <w:hyperlink r:id="rId91" w:anchor="cit0074" w:history="1">
        <w:r>
          <w:rPr>
            <w:rStyle w:val="Hyperlink"/>
            <w:rFonts w:eastAsiaTheme="majorEastAsia"/>
            <w:color w:val="642A8F"/>
            <w:sz w:val="20"/>
            <w:szCs w:val="20"/>
            <w:vertAlign w:val="superscript"/>
          </w:rPr>
          <w:t>74</w:t>
        </w:r>
      </w:hyperlink>
    </w:p>
    <w:p w14:paraId="010238B6" w14:textId="77777777" w:rsidR="00D560DD" w:rsidRDefault="00D560DD" w:rsidP="00D560DD">
      <w:pPr>
        <w:pStyle w:val="p"/>
        <w:spacing w:before="166" w:beforeAutospacing="0" w:after="166" w:afterAutospacing="0"/>
        <w:rPr>
          <w:color w:val="000000"/>
        </w:rPr>
      </w:pPr>
      <w:r>
        <w:rPr>
          <w:color w:val="000000"/>
        </w:rPr>
        <w:lastRenderedPageBreak/>
        <w:t>Indeed, social media platforms have provided easy access to seeking health information, which empowered people to evaluate health-related risks and manage global health concerns.</w:t>
      </w:r>
      <w:hyperlink r:id="rId92" w:anchor="cit0075" w:history="1">
        <w:r>
          <w:rPr>
            <w:rStyle w:val="Hyperlink"/>
            <w:rFonts w:eastAsiaTheme="majorEastAsia"/>
            <w:color w:val="642A8F"/>
            <w:sz w:val="20"/>
            <w:szCs w:val="20"/>
            <w:vertAlign w:val="superscript"/>
          </w:rPr>
          <w:t>75</w:t>
        </w:r>
      </w:hyperlink>
      <w:r>
        <w:rPr>
          <w:color w:val="000000"/>
          <w:sz w:val="20"/>
          <w:szCs w:val="20"/>
          <w:vertAlign w:val="superscript"/>
        </w:rPr>
        <w:t>,</w:t>
      </w:r>
      <w:hyperlink r:id="rId93" w:anchor="cit0076" w:history="1">
        <w:r>
          <w:rPr>
            <w:rStyle w:val="Hyperlink"/>
            <w:rFonts w:eastAsiaTheme="majorEastAsia"/>
            <w:color w:val="642A8F"/>
            <w:sz w:val="20"/>
            <w:szCs w:val="20"/>
            <w:vertAlign w:val="superscript"/>
          </w:rPr>
          <w:t>76</w:t>
        </w:r>
      </w:hyperlink>
      <w:r>
        <w:rPr>
          <w:rStyle w:val="apple-converted-space"/>
          <w:rFonts w:eastAsiaTheme="majorEastAsia"/>
          <w:color w:val="000000"/>
        </w:rPr>
        <w:t> </w:t>
      </w:r>
      <w:r>
        <w:rPr>
          <w:color w:val="000000"/>
        </w:rPr>
        <w:t xml:space="preserve">Social media users </w:t>
      </w:r>
      <w:proofErr w:type="spellStart"/>
      <w:r>
        <w:rPr>
          <w:color w:val="000000"/>
        </w:rPr>
        <w:t>typically.produce</w:t>
      </w:r>
      <w:proofErr w:type="spellEnd"/>
      <w:r>
        <w:rPr>
          <w:color w:val="000000"/>
        </w:rPr>
        <w:t xml:space="preserve"> and share health information available through local and international sources in response to a worldwide public health crisis. In the meantime, health professionals and governments have been adopting social media tools to contain and manage health crisis adverse consequences, such as the anthrax attack in various US cities in September 2001,</w:t>
      </w:r>
      <w:hyperlink r:id="rId94" w:anchor="cit0077" w:history="1">
        <w:r>
          <w:rPr>
            <w:rStyle w:val="Hyperlink"/>
            <w:rFonts w:eastAsiaTheme="majorEastAsia"/>
            <w:color w:val="642A8F"/>
            <w:sz w:val="20"/>
            <w:szCs w:val="20"/>
            <w:vertAlign w:val="superscript"/>
          </w:rPr>
          <w:t>77</w:t>
        </w:r>
      </w:hyperlink>
      <w:r>
        <w:rPr>
          <w:rStyle w:val="apple-converted-space"/>
          <w:rFonts w:eastAsiaTheme="majorEastAsia"/>
          <w:color w:val="000000"/>
        </w:rPr>
        <w:t> </w:t>
      </w:r>
      <w:r>
        <w:rPr>
          <w:color w:val="000000"/>
        </w:rPr>
        <w:t>the 2015 California measles outbreak,</w:t>
      </w:r>
      <w:hyperlink r:id="rId95" w:anchor="cit0078" w:history="1">
        <w:r>
          <w:rPr>
            <w:rStyle w:val="Hyperlink"/>
            <w:rFonts w:eastAsiaTheme="majorEastAsia"/>
            <w:color w:val="642A8F"/>
            <w:sz w:val="20"/>
            <w:szCs w:val="20"/>
            <w:vertAlign w:val="superscript"/>
          </w:rPr>
          <w:t>78</w:t>
        </w:r>
      </w:hyperlink>
      <w:r>
        <w:rPr>
          <w:rStyle w:val="apple-converted-space"/>
          <w:rFonts w:eastAsiaTheme="majorEastAsia"/>
          <w:color w:val="000000"/>
        </w:rPr>
        <w:t> </w:t>
      </w:r>
      <w:r>
        <w:rPr>
          <w:color w:val="000000"/>
        </w:rPr>
        <w:t>and the 2009 Beijing crisis of H1N1 influenza flu.</w:t>
      </w:r>
      <w:hyperlink r:id="rId96" w:anchor="cit0079" w:history="1">
        <w:r>
          <w:rPr>
            <w:rStyle w:val="Hyperlink"/>
            <w:rFonts w:eastAsiaTheme="majorEastAsia"/>
            <w:color w:val="642A8F"/>
            <w:sz w:val="20"/>
            <w:szCs w:val="20"/>
            <w:vertAlign w:val="superscript"/>
          </w:rPr>
          <w:t>79</w:t>
        </w:r>
      </w:hyperlink>
      <w:r>
        <w:rPr>
          <w:rStyle w:val="apple-converted-space"/>
          <w:rFonts w:eastAsiaTheme="majorEastAsia"/>
          <w:color w:val="000000"/>
        </w:rPr>
        <w:t> </w:t>
      </w:r>
      <w:r>
        <w:rPr>
          <w:color w:val="000000"/>
        </w:rPr>
        <w:t>The existing literature evidenced that scholars conducted many studies to investigate how the public seeks, creates, and shares health information through the online source in the health emergency crisis.</w:t>
      </w:r>
      <w:hyperlink r:id="rId97" w:anchor="cit0054" w:history="1">
        <w:r>
          <w:rPr>
            <w:rStyle w:val="Hyperlink"/>
            <w:rFonts w:eastAsiaTheme="majorEastAsia"/>
            <w:color w:val="642A8F"/>
            <w:sz w:val="20"/>
            <w:szCs w:val="20"/>
            <w:vertAlign w:val="superscript"/>
          </w:rPr>
          <w:t>54</w:t>
        </w:r>
      </w:hyperlink>
      <w:r>
        <w:rPr>
          <w:color w:val="000000"/>
          <w:sz w:val="20"/>
          <w:szCs w:val="20"/>
          <w:vertAlign w:val="superscript"/>
        </w:rPr>
        <w:t>,</w:t>
      </w:r>
      <w:hyperlink r:id="rId98" w:anchor="cit0078" w:history="1">
        <w:r>
          <w:rPr>
            <w:rStyle w:val="Hyperlink"/>
            <w:rFonts w:eastAsiaTheme="majorEastAsia"/>
            <w:color w:val="642A8F"/>
            <w:sz w:val="20"/>
            <w:szCs w:val="20"/>
            <w:vertAlign w:val="superscript"/>
          </w:rPr>
          <w:t>78–81</w:t>
        </w:r>
      </w:hyperlink>
      <w:r>
        <w:rPr>
          <w:rStyle w:val="apple-converted-space"/>
          <w:rFonts w:eastAsiaTheme="majorEastAsia"/>
          <w:color w:val="000000"/>
        </w:rPr>
        <w:t> </w:t>
      </w:r>
      <w:r>
        <w:rPr>
          <w:color w:val="000000"/>
        </w:rPr>
        <w:t xml:space="preserve">Earlier studies in this stream of health crisis mainly </w:t>
      </w:r>
      <w:proofErr w:type="spellStart"/>
      <w:r>
        <w:rPr>
          <w:color w:val="000000"/>
        </w:rPr>
        <w:t>centered</w:t>
      </w:r>
      <w:proofErr w:type="spellEnd"/>
      <w:r>
        <w:rPr>
          <w:color w:val="000000"/>
        </w:rPr>
        <w:t xml:space="preserve"> on users’ channel selection.</w:t>
      </w:r>
      <w:hyperlink r:id="rId99" w:anchor="cit0082" w:history="1">
        <w:r>
          <w:rPr>
            <w:rStyle w:val="Hyperlink"/>
            <w:rFonts w:eastAsiaTheme="majorEastAsia"/>
            <w:color w:val="642A8F"/>
            <w:sz w:val="20"/>
            <w:szCs w:val="20"/>
            <w:vertAlign w:val="superscript"/>
          </w:rPr>
          <w:t>82</w:t>
        </w:r>
      </w:hyperlink>
      <w:r>
        <w:rPr>
          <w:rStyle w:val="apple-converted-space"/>
          <w:rFonts w:eastAsiaTheme="majorEastAsia"/>
          <w:color w:val="000000"/>
        </w:rPr>
        <w:t> </w:t>
      </w:r>
      <w:r>
        <w:rPr>
          <w:color w:val="000000"/>
        </w:rPr>
        <w:t>They identified that people had a greater tendency to rely on traditional media to seeking health information in health crisis events and routine contexts.</w:t>
      </w:r>
      <w:hyperlink r:id="rId100" w:anchor="cit0083" w:history="1">
        <w:r>
          <w:rPr>
            <w:rStyle w:val="Hyperlink"/>
            <w:rFonts w:eastAsiaTheme="majorEastAsia"/>
            <w:color w:val="642A8F"/>
            <w:sz w:val="20"/>
            <w:szCs w:val="20"/>
            <w:vertAlign w:val="superscript"/>
          </w:rPr>
          <w:t>83</w:t>
        </w:r>
      </w:hyperlink>
      <w:r>
        <w:rPr>
          <w:rStyle w:val="apple-converted-space"/>
          <w:rFonts w:eastAsiaTheme="majorEastAsia"/>
          <w:color w:val="000000"/>
        </w:rPr>
        <w:t> </w:t>
      </w:r>
      <w:r>
        <w:rPr>
          <w:color w:val="000000"/>
        </w:rPr>
        <w:t>In the emergence of health, crisis people use smartphones and social media more than traditional media to seek health information.</w:t>
      </w:r>
      <w:hyperlink r:id="rId101" w:anchor="cit0084" w:history="1">
        <w:r>
          <w:rPr>
            <w:rStyle w:val="Hyperlink"/>
            <w:rFonts w:eastAsiaTheme="majorEastAsia"/>
            <w:color w:val="642A8F"/>
            <w:sz w:val="20"/>
            <w:szCs w:val="20"/>
            <w:vertAlign w:val="superscript"/>
          </w:rPr>
          <w:t>84</w:t>
        </w:r>
      </w:hyperlink>
      <w:r>
        <w:rPr>
          <w:rStyle w:val="apple-converted-space"/>
          <w:rFonts w:eastAsiaTheme="majorEastAsia"/>
          <w:color w:val="000000"/>
        </w:rPr>
        <w:t> </w:t>
      </w:r>
      <w:r>
        <w:rPr>
          <w:color w:val="000000"/>
        </w:rPr>
        <w:t xml:space="preserve">In </w:t>
      </w:r>
      <w:proofErr w:type="spellStart"/>
      <w:r>
        <w:rPr>
          <w:color w:val="000000"/>
        </w:rPr>
        <w:t>analyzing</w:t>
      </w:r>
      <w:proofErr w:type="spellEnd"/>
      <w:r>
        <w:rPr>
          <w:color w:val="000000"/>
        </w:rPr>
        <w:t xml:space="preserve"> the mental health problems posed by the COVID-19 pandemic, one of the most significant scientific challenges is to make invisible emotional trauma visible and decipher the vital macro-scale social and technical factors involved.</w:t>
      </w:r>
      <w:hyperlink r:id="rId102" w:anchor="cit0085" w:history="1">
        <w:r>
          <w:rPr>
            <w:rStyle w:val="Hyperlink"/>
            <w:rFonts w:eastAsiaTheme="majorEastAsia"/>
            <w:color w:val="642A8F"/>
            <w:sz w:val="20"/>
            <w:szCs w:val="20"/>
            <w:vertAlign w:val="superscript"/>
          </w:rPr>
          <w:t>85</w:t>
        </w:r>
      </w:hyperlink>
    </w:p>
    <w:p w14:paraId="4D4643E1"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Social Media, Social Support, and Health Information</w:t>
      </w:r>
    </w:p>
    <w:p w14:paraId="1BA6FD90" w14:textId="77777777" w:rsidR="00D560DD" w:rsidRDefault="00D560DD" w:rsidP="00D560DD">
      <w:pPr>
        <w:pStyle w:val="p"/>
        <w:spacing w:before="166" w:beforeAutospacing="0" w:after="166" w:afterAutospacing="0"/>
        <w:rPr>
          <w:color w:val="000000"/>
        </w:rPr>
      </w:pPr>
      <w:r>
        <w:rPr>
          <w:color w:val="000000"/>
        </w:rPr>
        <w:t>The social media platforms provide the content of social support to the public seeking health information. The people suffering from health anxieties and medical conditions, social media offers them a significant benefit of correct online information.</w:t>
      </w:r>
      <w:hyperlink r:id="rId103" w:anchor="cit0086" w:history="1">
        <w:r>
          <w:rPr>
            <w:rStyle w:val="Hyperlink"/>
            <w:rFonts w:eastAsiaTheme="majorEastAsia"/>
            <w:color w:val="642A8F"/>
            <w:sz w:val="20"/>
            <w:szCs w:val="20"/>
            <w:vertAlign w:val="superscript"/>
          </w:rPr>
          <w:t>86</w:t>
        </w:r>
      </w:hyperlink>
      <w:r>
        <w:rPr>
          <w:rStyle w:val="apple-converted-space"/>
          <w:rFonts w:eastAsiaTheme="majorEastAsia"/>
          <w:color w:val="000000"/>
        </w:rPr>
        <w:t> </w:t>
      </w:r>
      <w:r>
        <w:rPr>
          <w:color w:val="000000"/>
        </w:rPr>
        <w:t>Social support explains the perception and practicality that how social networks care for and value of people within the networks. It explains how social networks embed individuals into social obligations and communication networks.</w:t>
      </w:r>
      <w:hyperlink r:id="rId104" w:anchor="cit0087" w:history="1">
        <w:r>
          <w:rPr>
            <w:rStyle w:val="Hyperlink"/>
            <w:rFonts w:eastAsiaTheme="majorEastAsia"/>
            <w:color w:val="642A8F"/>
            <w:sz w:val="20"/>
            <w:szCs w:val="20"/>
            <w:vertAlign w:val="superscript"/>
          </w:rPr>
          <w:t>87</w:t>
        </w:r>
      </w:hyperlink>
      <w:r>
        <w:rPr>
          <w:rStyle w:val="apple-converted-space"/>
          <w:rFonts w:eastAsiaTheme="majorEastAsia"/>
          <w:color w:val="000000"/>
        </w:rPr>
        <w:t> </w:t>
      </w:r>
      <w:r>
        <w:rPr>
          <w:color w:val="000000"/>
        </w:rPr>
        <w:t>The most popular one is how the social network is supportive, and localization of health through sports activities is also helpful.</w:t>
      </w:r>
      <w:hyperlink r:id="rId105" w:anchor="cit0088" w:history="1">
        <w:r>
          <w:rPr>
            <w:rStyle w:val="Hyperlink"/>
            <w:rFonts w:eastAsiaTheme="majorEastAsia"/>
            <w:color w:val="642A8F"/>
            <w:sz w:val="20"/>
            <w:szCs w:val="20"/>
            <w:vertAlign w:val="superscript"/>
          </w:rPr>
          <w:t>88</w:t>
        </w:r>
      </w:hyperlink>
      <w:r>
        <w:rPr>
          <w:rStyle w:val="apple-converted-space"/>
          <w:rFonts w:eastAsiaTheme="majorEastAsia"/>
          <w:color w:val="000000"/>
        </w:rPr>
        <w:t> </w:t>
      </w:r>
      <w:r>
        <w:rPr>
          <w:color w:val="000000"/>
        </w:rPr>
        <w:t xml:space="preserve">These supporting resources may include physical and emotional care and nourishment, advice, a sense of belonging (companionship), financial assistance (tangible), and personal advice (intangible). Social support refers to the perception and actualization of available aid, help, or the degree to which an individual is integrated into social obligation and network. The sources of social support are </w:t>
      </w:r>
      <w:proofErr w:type="spellStart"/>
      <w:r>
        <w:rPr>
          <w:color w:val="000000"/>
        </w:rPr>
        <w:t>coworkers</w:t>
      </w:r>
      <w:proofErr w:type="spellEnd"/>
      <w:r>
        <w:rPr>
          <w:color w:val="000000"/>
        </w:rPr>
        <w:t>, friends, family members, and organizations. It involves exchanging available resources among people who perceive it as intended to improve the recipient’s wellbeing.</w:t>
      </w:r>
      <w:hyperlink r:id="rId106" w:anchor="cit0089" w:history="1">
        <w:r>
          <w:rPr>
            <w:rStyle w:val="Hyperlink"/>
            <w:rFonts w:eastAsiaTheme="majorEastAsia"/>
            <w:color w:val="642A8F"/>
            <w:sz w:val="20"/>
            <w:szCs w:val="20"/>
            <w:vertAlign w:val="superscript"/>
          </w:rPr>
          <w:t>89</w:t>
        </w:r>
      </w:hyperlink>
      <w:r>
        <w:rPr>
          <w:rStyle w:val="apple-converted-space"/>
          <w:rFonts w:eastAsiaTheme="majorEastAsia"/>
          <w:color w:val="000000"/>
        </w:rPr>
        <w:t> </w:t>
      </w:r>
      <w:r>
        <w:rPr>
          <w:color w:val="000000"/>
        </w:rPr>
        <w:t>Effects of social support-related important factors have attracted many clinicians, researchers, scientists, and scholars worldwide.</w:t>
      </w:r>
      <w:hyperlink r:id="rId107" w:anchor="cit0090" w:history="1">
        <w:r>
          <w:rPr>
            <w:rStyle w:val="Hyperlink"/>
            <w:rFonts w:eastAsiaTheme="majorEastAsia"/>
            <w:color w:val="642A8F"/>
            <w:sz w:val="20"/>
            <w:szCs w:val="20"/>
            <w:vertAlign w:val="superscript"/>
          </w:rPr>
          <w:t>90</w:t>
        </w:r>
      </w:hyperlink>
      <w:r>
        <w:rPr>
          <w:color w:val="000000"/>
          <w:sz w:val="20"/>
          <w:szCs w:val="20"/>
          <w:vertAlign w:val="superscript"/>
        </w:rPr>
        <w:t>,</w:t>
      </w:r>
      <w:hyperlink r:id="rId108" w:anchor="cit0091" w:history="1">
        <w:r>
          <w:rPr>
            <w:rStyle w:val="Hyperlink"/>
            <w:rFonts w:eastAsiaTheme="majorEastAsia"/>
            <w:color w:val="642A8F"/>
            <w:sz w:val="20"/>
            <w:szCs w:val="20"/>
            <w:vertAlign w:val="superscript"/>
          </w:rPr>
          <w:t>91</w:t>
        </w:r>
      </w:hyperlink>
      <w:r>
        <w:rPr>
          <w:rStyle w:val="apple-converted-space"/>
          <w:rFonts w:eastAsiaTheme="majorEastAsia"/>
          <w:color w:val="000000"/>
        </w:rPr>
        <w:t> </w:t>
      </w:r>
      <w:r>
        <w:rPr>
          <w:color w:val="000000"/>
        </w:rPr>
        <w:t>This study inspected the role of social support on mental health and individual well-being. Previous studies indicated that social support is a multidimensional concept based on information, emotion, and peer support to global communities.</w:t>
      </w:r>
      <w:hyperlink r:id="rId109" w:anchor="cit0092" w:history="1">
        <w:r>
          <w:rPr>
            <w:rStyle w:val="Hyperlink"/>
            <w:rFonts w:eastAsiaTheme="majorEastAsia"/>
            <w:color w:val="642A8F"/>
            <w:sz w:val="20"/>
            <w:szCs w:val="20"/>
            <w:vertAlign w:val="superscript"/>
          </w:rPr>
          <w:t>92</w:t>
        </w:r>
      </w:hyperlink>
    </w:p>
    <w:p w14:paraId="705A2EB0"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Social Media, Health-Related News, and Peer Support</w:t>
      </w:r>
    </w:p>
    <w:p w14:paraId="4EBE0AAD" w14:textId="77777777" w:rsidR="00D560DD" w:rsidRDefault="00D560DD" w:rsidP="00D560DD">
      <w:pPr>
        <w:pStyle w:val="p"/>
        <w:spacing w:before="166" w:beforeAutospacing="0" w:after="166" w:afterAutospacing="0"/>
        <w:rPr>
          <w:color w:val="000000"/>
        </w:rPr>
      </w:pPr>
      <w:r>
        <w:rPr>
          <w:color w:val="000000"/>
        </w:rPr>
        <w:t>Social media has played a positive and indispensable role in providing health information from peer support to the public world.</w:t>
      </w:r>
      <w:hyperlink r:id="rId110" w:anchor="cit0093" w:history="1">
        <w:r>
          <w:rPr>
            <w:rStyle w:val="Hyperlink"/>
            <w:rFonts w:eastAsiaTheme="majorEastAsia"/>
            <w:color w:val="642A8F"/>
            <w:sz w:val="20"/>
            <w:szCs w:val="20"/>
            <w:vertAlign w:val="superscript"/>
          </w:rPr>
          <w:t>93</w:t>
        </w:r>
      </w:hyperlink>
      <w:r>
        <w:rPr>
          <w:rStyle w:val="apple-converted-space"/>
          <w:rFonts w:eastAsiaTheme="majorEastAsia"/>
          <w:color w:val="000000"/>
        </w:rPr>
        <w:t> </w:t>
      </w:r>
      <w:r>
        <w:rPr>
          <w:color w:val="000000"/>
        </w:rPr>
        <w:t>The concept of peer support refers to the informational support provided by others who are helping to share the experiences to provide health information about the health crisis caused by the COVID-19 pandemic.</w:t>
      </w:r>
      <w:hyperlink r:id="rId111" w:anchor="cit0094" w:history="1">
        <w:r>
          <w:rPr>
            <w:rStyle w:val="Hyperlink"/>
            <w:rFonts w:eastAsiaTheme="majorEastAsia"/>
            <w:color w:val="642A8F"/>
            <w:sz w:val="20"/>
            <w:szCs w:val="20"/>
            <w:vertAlign w:val="superscript"/>
          </w:rPr>
          <w:t>94</w:t>
        </w:r>
      </w:hyperlink>
      <w:r>
        <w:rPr>
          <w:rStyle w:val="apple-converted-space"/>
          <w:rFonts w:eastAsiaTheme="majorEastAsia"/>
          <w:color w:val="000000"/>
        </w:rPr>
        <w:t> </w:t>
      </w:r>
      <w:r>
        <w:rPr>
          <w:color w:val="000000"/>
        </w:rPr>
        <w:t>The most effective and helpful peer support is assistance matching health-related information needs for social media users.</w:t>
      </w:r>
      <w:hyperlink r:id="rId112" w:anchor="cit0095" w:history="1">
        <w:r>
          <w:rPr>
            <w:rStyle w:val="Hyperlink"/>
            <w:rFonts w:eastAsiaTheme="majorEastAsia"/>
            <w:color w:val="642A8F"/>
            <w:sz w:val="20"/>
            <w:szCs w:val="20"/>
            <w:vertAlign w:val="superscript"/>
          </w:rPr>
          <w:t>95</w:t>
        </w:r>
      </w:hyperlink>
      <w:r>
        <w:rPr>
          <w:rStyle w:val="apple-converted-space"/>
          <w:rFonts w:eastAsiaTheme="majorEastAsia"/>
          <w:color w:val="000000"/>
        </w:rPr>
        <w:t> </w:t>
      </w:r>
      <w:r>
        <w:rPr>
          <w:color w:val="000000"/>
        </w:rPr>
        <w:t>Patients with risk factors need emergency treatment.</w:t>
      </w:r>
      <w:hyperlink r:id="rId113" w:anchor="cit0096" w:history="1">
        <w:r>
          <w:rPr>
            <w:rStyle w:val="Hyperlink"/>
            <w:rFonts w:eastAsiaTheme="majorEastAsia"/>
            <w:color w:val="642A8F"/>
            <w:sz w:val="20"/>
            <w:szCs w:val="20"/>
            <w:vertAlign w:val="superscript"/>
          </w:rPr>
          <w:t>96</w:t>
        </w:r>
      </w:hyperlink>
      <w:r>
        <w:rPr>
          <w:rStyle w:val="apple-converted-space"/>
          <w:rFonts w:eastAsiaTheme="majorEastAsia"/>
          <w:color w:val="000000"/>
        </w:rPr>
        <w:t> </w:t>
      </w:r>
      <w:r>
        <w:rPr>
          <w:color w:val="000000"/>
        </w:rPr>
        <w:t>The users are eager to seeking information and stay connected with other people, and they share a sense of belonging to the matching group of people.</w:t>
      </w:r>
      <w:hyperlink r:id="rId114" w:anchor="cit0097" w:history="1">
        <w:r>
          <w:rPr>
            <w:rStyle w:val="Hyperlink"/>
            <w:rFonts w:eastAsiaTheme="majorEastAsia"/>
            <w:color w:val="642A8F"/>
            <w:sz w:val="20"/>
            <w:szCs w:val="20"/>
            <w:vertAlign w:val="superscript"/>
          </w:rPr>
          <w:t>97</w:t>
        </w:r>
      </w:hyperlink>
      <w:r>
        <w:rPr>
          <w:rStyle w:val="apple-converted-space"/>
          <w:rFonts w:eastAsiaTheme="majorEastAsia"/>
          <w:color w:val="000000"/>
        </w:rPr>
        <w:t> </w:t>
      </w:r>
      <w:r>
        <w:rPr>
          <w:color w:val="000000"/>
        </w:rPr>
        <w:t xml:space="preserve">People receive peer support on social media and other online resources that increase self-efficacy and self-esteem and minimizes the risk of </w:t>
      </w:r>
      <w:r>
        <w:rPr>
          <w:color w:val="000000"/>
        </w:rPr>
        <w:lastRenderedPageBreak/>
        <w:t>self-uncertainty among people.</w:t>
      </w:r>
      <w:hyperlink r:id="rId115" w:anchor="cit0098" w:history="1">
        <w:r>
          <w:rPr>
            <w:rStyle w:val="Hyperlink"/>
            <w:rFonts w:eastAsiaTheme="majorEastAsia"/>
            <w:color w:val="642A8F"/>
            <w:sz w:val="20"/>
            <w:szCs w:val="20"/>
            <w:vertAlign w:val="superscript"/>
          </w:rPr>
          <w:t>98</w:t>
        </w:r>
      </w:hyperlink>
      <w:r>
        <w:rPr>
          <w:rStyle w:val="apple-converted-space"/>
          <w:rFonts w:eastAsiaTheme="majorEastAsia"/>
          <w:color w:val="000000"/>
        </w:rPr>
        <w:t> </w:t>
      </w:r>
      <w:r>
        <w:rPr>
          <w:color w:val="000000"/>
        </w:rPr>
        <w:t>Seeking health-related information through social media and social interaction is vital in individuals’ lives who need medical treatment due to health problems.</w:t>
      </w:r>
      <w:hyperlink r:id="rId116" w:anchor="cit0099" w:history="1">
        <w:r>
          <w:rPr>
            <w:rStyle w:val="Hyperlink"/>
            <w:rFonts w:eastAsiaTheme="majorEastAsia"/>
            <w:color w:val="642A8F"/>
            <w:sz w:val="20"/>
            <w:szCs w:val="20"/>
            <w:vertAlign w:val="superscript"/>
          </w:rPr>
          <w:t>99</w:t>
        </w:r>
      </w:hyperlink>
      <w:r>
        <w:rPr>
          <w:color w:val="000000"/>
        </w:rPr>
        <w:t>Overall, peer support through social media and online resources complements communication desires to retain social connection and reduce the social isolation necessary to manage mental health disorders, depression, anxiety, and secondary trauma.</w:t>
      </w:r>
      <w:hyperlink r:id="rId117" w:anchor="cit0100" w:history="1">
        <w:r>
          <w:rPr>
            <w:rStyle w:val="Hyperlink"/>
            <w:rFonts w:eastAsiaTheme="majorEastAsia"/>
            <w:color w:val="642A8F"/>
            <w:sz w:val="20"/>
            <w:szCs w:val="20"/>
            <w:vertAlign w:val="superscript"/>
          </w:rPr>
          <w:t>100</w:t>
        </w:r>
      </w:hyperlink>
      <w:r>
        <w:rPr>
          <w:color w:val="000000"/>
          <w:sz w:val="20"/>
          <w:szCs w:val="20"/>
          <w:vertAlign w:val="superscript"/>
        </w:rPr>
        <w:t>,</w:t>
      </w:r>
      <w:hyperlink r:id="rId118" w:anchor="cit0101" w:history="1">
        <w:r>
          <w:rPr>
            <w:rStyle w:val="Hyperlink"/>
            <w:rFonts w:eastAsiaTheme="majorEastAsia"/>
            <w:color w:val="642A8F"/>
            <w:sz w:val="20"/>
            <w:szCs w:val="20"/>
            <w:vertAlign w:val="superscript"/>
          </w:rPr>
          <w:t>101</w:t>
        </w:r>
      </w:hyperlink>
    </w:p>
    <w:p w14:paraId="6BAC68AF"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Social Media Use and Health Behavior</w:t>
      </w:r>
    </w:p>
    <w:p w14:paraId="5038F99C" w14:textId="77777777" w:rsidR="00D560DD" w:rsidRDefault="00D560DD" w:rsidP="00D560DD">
      <w:pPr>
        <w:pStyle w:val="p"/>
        <w:spacing w:before="166" w:beforeAutospacing="0" w:after="166" w:afterAutospacing="0"/>
        <w:rPr>
          <w:color w:val="000000"/>
        </w:rPr>
      </w:pPr>
      <w:r>
        <w:rPr>
          <w:color w:val="000000"/>
        </w:rPr>
        <w:t>Social media has provided a platform of updated information for the people who seek health-related information about the COVID-19 pandemic.</w:t>
      </w:r>
      <w:hyperlink r:id="rId119" w:anchor="cit0102" w:history="1">
        <w:r>
          <w:rPr>
            <w:rStyle w:val="Hyperlink"/>
            <w:rFonts w:eastAsiaTheme="majorEastAsia"/>
            <w:color w:val="642A8F"/>
            <w:sz w:val="20"/>
            <w:szCs w:val="20"/>
            <w:vertAlign w:val="superscript"/>
          </w:rPr>
          <w:t>102</w:t>
        </w:r>
      </w:hyperlink>
      <w:r>
        <w:rPr>
          <w:color w:val="000000"/>
        </w:rPr>
        <w:t>People have faced significant pressure and health threat caused by the coronavirus pandemic, which has increased social media use, as people want to seek accurate health-related information and stay connected with peers, friends, and family.</w:t>
      </w:r>
      <w:hyperlink r:id="rId120" w:anchor="cit0103" w:history="1">
        <w:r>
          <w:rPr>
            <w:rStyle w:val="Hyperlink"/>
            <w:rFonts w:eastAsiaTheme="majorEastAsia"/>
            <w:color w:val="642A8F"/>
            <w:sz w:val="20"/>
            <w:szCs w:val="20"/>
            <w:vertAlign w:val="superscript"/>
          </w:rPr>
          <w:t>103</w:t>
        </w:r>
      </w:hyperlink>
      <w:r>
        <w:rPr>
          <w:rStyle w:val="apple-converted-space"/>
          <w:rFonts w:eastAsiaTheme="majorEastAsia"/>
          <w:color w:val="000000"/>
        </w:rPr>
        <w:t> </w:t>
      </w:r>
      <w:r>
        <w:rPr>
          <w:color w:val="000000"/>
        </w:rPr>
        <w:t>Through social media applications, public communication and interaction go beyond personal massages delivery to seeking correct information and the full scope of the COVID-19 pandemic to develop a real sense of virus prevention.</w:t>
      </w:r>
      <w:hyperlink r:id="rId121" w:anchor="cit0104" w:history="1">
        <w:r>
          <w:rPr>
            <w:rStyle w:val="Hyperlink"/>
            <w:rFonts w:eastAsiaTheme="majorEastAsia"/>
            <w:color w:val="642A8F"/>
            <w:sz w:val="20"/>
            <w:szCs w:val="20"/>
            <w:vertAlign w:val="superscript"/>
          </w:rPr>
          <w:t>104</w:t>
        </w:r>
      </w:hyperlink>
      <w:r>
        <w:rPr>
          <w:rStyle w:val="apple-converted-space"/>
          <w:rFonts w:eastAsiaTheme="majorEastAsia"/>
          <w:color w:val="000000"/>
        </w:rPr>
        <w:t> </w:t>
      </w:r>
      <w:r>
        <w:rPr>
          <w:color w:val="000000"/>
        </w:rPr>
        <w:t>The emergence of the COVID-19 outbreak has changed life patterns in response to preventive measures.</w:t>
      </w:r>
      <w:hyperlink r:id="rId122" w:anchor="cit0105" w:history="1">
        <w:r>
          <w:rPr>
            <w:rStyle w:val="Hyperlink"/>
            <w:rFonts w:eastAsiaTheme="majorEastAsia"/>
            <w:color w:val="642A8F"/>
            <w:sz w:val="20"/>
            <w:szCs w:val="20"/>
            <w:vertAlign w:val="superscript"/>
          </w:rPr>
          <w:t>105</w:t>
        </w:r>
      </w:hyperlink>
      <w:r>
        <w:rPr>
          <w:rStyle w:val="apple-converted-space"/>
          <w:rFonts w:eastAsiaTheme="majorEastAsia"/>
          <w:color w:val="000000"/>
        </w:rPr>
        <w:t> </w:t>
      </w:r>
      <w:r>
        <w:rPr>
          <w:color w:val="000000"/>
        </w:rPr>
        <w:t xml:space="preserve">The ongoing global health crisis has developed a strong sense of coronavirus contagious disease prevention. It might promote health </w:t>
      </w:r>
      <w:proofErr w:type="spellStart"/>
      <w:r>
        <w:rPr>
          <w:color w:val="000000"/>
        </w:rPr>
        <w:t>behavior</w:t>
      </w:r>
      <w:proofErr w:type="spellEnd"/>
      <w:r>
        <w:rPr>
          <w:color w:val="000000"/>
        </w:rPr>
        <w:t xml:space="preserve"> changes, such as maintaining social distancing, using sanitizer, wearing masks, and washing hands. The health </w:t>
      </w:r>
      <w:proofErr w:type="spellStart"/>
      <w:r>
        <w:rPr>
          <w:color w:val="000000"/>
        </w:rPr>
        <w:t>behavior</w:t>
      </w:r>
      <w:proofErr w:type="spellEnd"/>
      <w:r>
        <w:rPr>
          <w:color w:val="000000"/>
        </w:rPr>
        <w:t xml:space="preserve"> theories explain the health </w:t>
      </w:r>
      <w:proofErr w:type="spellStart"/>
      <w:r>
        <w:rPr>
          <w:color w:val="000000"/>
        </w:rPr>
        <w:t>behavior</w:t>
      </w:r>
      <w:proofErr w:type="spellEnd"/>
      <w:r>
        <w:rPr>
          <w:color w:val="000000"/>
        </w:rPr>
        <w:t xml:space="preserve"> model,</w:t>
      </w:r>
      <w:hyperlink r:id="rId123" w:anchor="cit0106" w:history="1">
        <w:r>
          <w:rPr>
            <w:rStyle w:val="Hyperlink"/>
            <w:rFonts w:eastAsiaTheme="majorEastAsia"/>
            <w:color w:val="642A8F"/>
            <w:sz w:val="20"/>
            <w:szCs w:val="20"/>
            <w:vertAlign w:val="superscript"/>
          </w:rPr>
          <w:t>106</w:t>
        </w:r>
      </w:hyperlink>
      <w:r>
        <w:rPr>
          <w:rStyle w:val="apple-converted-space"/>
          <w:rFonts w:eastAsiaTheme="majorEastAsia"/>
          <w:color w:val="000000"/>
        </w:rPr>
        <w:t> </w:t>
      </w:r>
      <w:r>
        <w:rPr>
          <w:color w:val="000000"/>
        </w:rPr>
        <w:t>which describes why individuals fail to adopt preventive measures or screening tests for the early detection of infectious disease.</w:t>
      </w:r>
      <w:hyperlink r:id="rId124" w:anchor="cit0107" w:history="1">
        <w:r>
          <w:rPr>
            <w:rStyle w:val="Hyperlink"/>
            <w:rFonts w:eastAsiaTheme="majorEastAsia"/>
            <w:color w:val="642A8F"/>
            <w:sz w:val="20"/>
            <w:szCs w:val="20"/>
            <w:vertAlign w:val="superscript"/>
          </w:rPr>
          <w:t>107</w:t>
        </w:r>
      </w:hyperlink>
      <w:r>
        <w:rPr>
          <w:rStyle w:val="apple-converted-space"/>
          <w:rFonts w:eastAsiaTheme="majorEastAsia"/>
          <w:color w:val="000000"/>
        </w:rPr>
        <w:t> </w:t>
      </w:r>
      <w:r>
        <w:rPr>
          <w:color w:val="000000"/>
        </w:rPr>
        <w:t xml:space="preserve">The health </w:t>
      </w:r>
      <w:proofErr w:type="spellStart"/>
      <w:r>
        <w:rPr>
          <w:color w:val="000000"/>
        </w:rPr>
        <w:t>behavior</w:t>
      </w:r>
      <w:proofErr w:type="spellEnd"/>
      <w:r>
        <w:rPr>
          <w:color w:val="000000"/>
        </w:rPr>
        <w:t xml:space="preserve"> model helps understand the useful strategies to improve people’s health </w:t>
      </w:r>
      <w:proofErr w:type="spellStart"/>
      <w:r>
        <w:rPr>
          <w:color w:val="000000"/>
        </w:rPr>
        <w:t>behavior</w:t>
      </w:r>
      <w:proofErr w:type="spellEnd"/>
      <w:r>
        <w:rPr>
          <w:color w:val="000000"/>
        </w:rPr>
        <w:t>, like adherence to medical treatment against the disease.</w:t>
      </w:r>
      <w:hyperlink r:id="rId125" w:anchor="cit0108" w:history="1">
        <w:r>
          <w:rPr>
            <w:rStyle w:val="Hyperlink"/>
            <w:rFonts w:eastAsiaTheme="majorEastAsia"/>
            <w:color w:val="642A8F"/>
            <w:sz w:val="20"/>
            <w:szCs w:val="20"/>
            <w:vertAlign w:val="superscript"/>
          </w:rPr>
          <w:t>108</w:t>
        </w:r>
      </w:hyperlink>
      <w:r>
        <w:rPr>
          <w:rStyle w:val="apple-converted-space"/>
          <w:rFonts w:eastAsiaTheme="majorEastAsia"/>
          <w:color w:val="000000"/>
        </w:rPr>
        <w:t> </w:t>
      </w:r>
      <w:r>
        <w:rPr>
          <w:color w:val="000000"/>
        </w:rPr>
        <w:t xml:space="preserve">The HBM explains that people start to be involved in health-related </w:t>
      </w:r>
      <w:proofErr w:type="spellStart"/>
      <w:r>
        <w:rPr>
          <w:color w:val="000000"/>
        </w:rPr>
        <w:t>behavior</w:t>
      </w:r>
      <w:proofErr w:type="spellEnd"/>
      <w:r>
        <w:rPr>
          <w:color w:val="000000"/>
        </w:rPr>
        <w:t xml:space="preserve"> when people perceive susceptibility to a contagious disease, which has severe health consequences. Its benefits to health-related human </w:t>
      </w:r>
      <w:proofErr w:type="spellStart"/>
      <w:r>
        <w:rPr>
          <w:color w:val="000000"/>
        </w:rPr>
        <w:t>behavior</w:t>
      </w:r>
      <w:proofErr w:type="spellEnd"/>
      <w:r>
        <w:rPr>
          <w:color w:val="000000"/>
        </w:rPr>
        <w:t xml:space="preserve"> outweigh the barriers.</w:t>
      </w:r>
      <w:hyperlink r:id="rId126" w:anchor="cit0109" w:history="1">
        <w:r>
          <w:rPr>
            <w:rStyle w:val="Hyperlink"/>
            <w:rFonts w:eastAsiaTheme="majorEastAsia"/>
            <w:color w:val="642A8F"/>
            <w:sz w:val="20"/>
            <w:szCs w:val="20"/>
            <w:vertAlign w:val="superscript"/>
          </w:rPr>
          <w:t>109</w:t>
        </w:r>
      </w:hyperlink>
    </w:p>
    <w:p w14:paraId="34CCAF36" w14:textId="77777777" w:rsidR="00D560DD" w:rsidRDefault="00D560DD" w:rsidP="00D560DD">
      <w:pPr>
        <w:pStyle w:val="p"/>
        <w:spacing w:before="166" w:beforeAutospacing="0" w:after="166" w:afterAutospacing="0"/>
        <w:rPr>
          <w:color w:val="000000"/>
        </w:rPr>
      </w:pPr>
      <w:r>
        <w:rPr>
          <w:color w:val="000000"/>
        </w:rPr>
        <w:t>This study’s primary purpose is to investigate the indispensable role of social media in the development of COVID-19 and to explore how social media can provide reliable information to ordinary people worldwide. The world needs to restore, and the entire country’s blockade is no longer a concrete solution because the economy must return to normality as soon as possible. The application of social media technology plays a vital role in responding to the most critical global health crisis. Social media provides up-to-date and reliable information to the public. The media platforms assist in adopting virtual learning and teaching models to continue providing education in the interim of the COVID-19 pandemic. Globally, most countries have imposed restrictions on physical interaction and face-to-face education at all levels of education to minimize the infection transmission risk of the COVID-19. Educational institutions have turned almost overnight to online teaching, learning, and virtual education to facilitate their student communities. It helps to reduce stress and provide relief to students. The study explores how the COVID-19 pandemic is causing mental health problems around the world. This study shows Pakistan’s background and its global impact in the context of the COVID-19 pandemic. Government officials have chosen smart lock-in, suppression, and mitigation strategies to reduce mental health problems in the existing environment of global health emergencies.</w:t>
      </w:r>
    </w:p>
    <w:p w14:paraId="2B6A86C8" w14:textId="77777777" w:rsidR="00D560DD" w:rsidRDefault="00D560DD" w:rsidP="00D560DD">
      <w:pPr>
        <w:jc w:val="right"/>
        <w:rPr>
          <w:rFonts w:ascii="Arial" w:hAnsi="Arial" w:cs="Arial"/>
          <w:color w:val="000000"/>
          <w:sz w:val="21"/>
          <w:szCs w:val="21"/>
        </w:rPr>
      </w:pPr>
      <w:hyperlink r:id="rId127" w:tooltip="Go to other sections in this page" w:history="1">
        <w:r>
          <w:rPr>
            <w:rStyle w:val="Hyperlink"/>
            <w:rFonts w:ascii="Arial" w:hAnsi="Arial" w:cs="Arial"/>
            <w:color w:val="642A8F"/>
            <w:sz w:val="21"/>
            <w:szCs w:val="21"/>
          </w:rPr>
          <w:t>Go to:</w:t>
        </w:r>
      </w:hyperlink>
    </w:p>
    <w:p w14:paraId="30C16A2B" w14:textId="77777777" w:rsidR="00D560DD" w:rsidRDefault="00D560DD" w:rsidP="00D560DD">
      <w:pPr>
        <w:pStyle w:val="Heading2"/>
        <w:pBdr>
          <w:bottom w:val="single" w:sz="6" w:space="0" w:color="97B0C8"/>
        </w:pBdr>
        <w:spacing w:before="270" w:after="0" w:line="267" w:lineRule="atLeast"/>
        <w:rPr>
          <w:rFonts w:ascii="Arial" w:hAnsi="Arial" w:cs="Arial"/>
          <w:color w:val="985735"/>
          <w:sz w:val="27"/>
          <w:szCs w:val="27"/>
        </w:rPr>
      </w:pPr>
      <w:r>
        <w:rPr>
          <w:rFonts w:ascii="Arial" w:hAnsi="Arial" w:cs="Arial"/>
          <w:color w:val="985735"/>
          <w:sz w:val="27"/>
          <w:szCs w:val="27"/>
        </w:rPr>
        <w:t>Discussion</w:t>
      </w:r>
    </w:p>
    <w:p w14:paraId="0712C05A" w14:textId="77777777" w:rsidR="00D560DD" w:rsidRDefault="00D560DD" w:rsidP="00D560DD">
      <w:pPr>
        <w:pStyle w:val="p"/>
        <w:spacing w:before="166" w:beforeAutospacing="0" w:after="166" w:afterAutospacing="0"/>
        <w:rPr>
          <w:color w:val="000000"/>
        </w:rPr>
      </w:pPr>
      <w:r>
        <w:rPr>
          <w:color w:val="000000"/>
        </w:rPr>
        <w:t xml:space="preserve">Public health crises, epidemics, and pandemics always bring stern stress, anxiety symptoms, and worries to global communities, especially those who face virus attacks. The outbreak of </w:t>
      </w:r>
      <w:r>
        <w:rPr>
          <w:color w:val="000000"/>
        </w:rPr>
        <w:lastRenderedPageBreak/>
        <w:t>the COVID-19 has brought a new series of fears and anxieties about the absence of an effective vaccine, medication, volunteer shortage, practicing social distancing, lack of education on preventive measures, wearing a mask, washing hands, escalating economic woes and individuals concerns about loved one’s wellbeing. The appearance of the COVID-19 has increased domestic violence issues and brought the same fears, mental stress, and anxieties worldwide.</w:t>
      </w:r>
      <w:hyperlink r:id="rId128" w:anchor="cit0120" w:history="1">
        <w:r>
          <w:rPr>
            <w:rStyle w:val="Hyperlink"/>
            <w:rFonts w:eastAsiaTheme="majorEastAsia"/>
            <w:color w:val="642A8F"/>
            <w:sz w:val="20"/>
            <w:szCs w:val="20"/>
            <w:vertAlign w:val="superscript"/>
          </w:rPr>
          <w:t>120</w:t>
        </w:r>
      </w:hyperlink>
      <w:r>
        <w:rPr>
          <w:rStyle w:val="apple-converted-space"/>
          <w:rFonts w:eastAsiaTheme="majorEastAsia"/>
          <w:color w:val="000000"/>
        </w:rPr>
        <w:t> </w:t>
      </w:r>
      <w:r>
        <w:rPr>
          <w:color w:val="000000"/>
        </w:rPr>
        <w:t xml:space="preserve">Wuhan city was the first identified </w:t>
      </w:r>
      <w:proofErr w:type="spellStart"/>
      <w:r>
        <w:rPr>
          <w:color w:val="000000"/>
        </w:rPr>
        <w:t>epicenter</w:t>
      </w:r>
      <w:proofErr w:type="spellEnd"/>
      <w:r>
        <w:rPr>
          <w:color w:val="000000"/>
        </w:rPr>
        <w:t xml:space="preserve"> of this global health crisis. Consequently, the COVID-19 pandemic posed a challenge to identify specific invisible harm of the virus, including toll on mental health, such as stress, anxieties, depression, and secondary trauma. A previous study uncovered hidden damage like depression, anxiety symptoms, and secondary trauma among Wuhan residents after the COCID-19 struck and the health crisis, and 19.2% of people showed moderate to severe depression symptoms, and 20.3% individuals reported moderate to severe symptoms of secondary trauma. The COVID-19 appearance has proved a nerve-wracking time for people worldwide, and the excessive usage of social media indicated a relationship with health </w:t>
      </w:r>
      <w:proofErr w:type="spellStart"/>
      <w:r>
        <w:rPr>
          <w:color w:val="000000"/>
        </w:rPr>
        <w:t>behavior</w:t>
      </w:r>
      <w:proofErr w:type="spellEnd"/>
      <w:r>
        <w:rPr>
          <w:color w:val="000000"/>
        </w:rPr>
        <w:t xml:space="preserve"> change. People used social media to seeking information about the COVID-19 pandemic. It resulted in health </w:t>
      </w:r>
      <w:proofErr w:type="spellStart"/>
      <w:r>
        <w:rPr>
          <w:color w:val="000000"/>
        </w:rPr>
        <w:t>behavior</w:t>
      </w:r>
      <w:proofErr w:type="spellEnd"/>
      <w:r>
        <w:rPr>
          <w:color w:val="000000"/>
        </w:rPr>
        <w:t xml:space="preserve"> change and helped mitigate and manage the virus threats in the absence of a vaccine, screening, or testing kits.</w:t>
      </w:r>
    </w:p>
    <w:p w14:paraId="7569F02B" w14:textId="77777777" w:rsidR="00D560DD" w:rsidRDefault="00D560DD" w:rsidP="00D560DD"/>
    <w:p w14:paraId="7C2F99A7" w14:textId="77777777" w:rsidR="00D560DD" w:rsidRDefault="00D560DD" w:rsidP="00D560DD">
      <w:pPr>
        <w:pStyle w:val="Heading2"/>
        <w:pBdr>
          <w:bottom w:val="single" w:sz="6" w:space="0" w:color="97B0C8"/>
        </w:pBdr>
        <w:spacing w:before="270" w:after="0" w:line="267" w:lineRule="atLeast"/>
        <w:rPr>
          <w:rFonts w:ascii="Arial" w:hAnsi="Arial" w:cs="Arial"/>
          <w:color w:val="985735"/>
          <w:sz w:val="27"/>
          <w:szCs w:val="27"/>
        </w:rPr>
      </w:pPr>
      <w:r>
        <w:rPr>
          <w:rFonts w:ascii="Arial" w:hAnsi="Arial" w:cs="Arial"/>
          <w:color w:val="985735"/>
          <w:sz w:val="27"/>
          <w:szCs w:val="27"/>
        </w:rPr>
        <w:t>Conclusion</w:t>
      </w:r>
    </w:p>
    <w:p w14:paraId="49269B92" w14:textId="77777777" w:rsidR="00D560DD" w:rsidRDefault="00D560DD" w:rsidP="00D560DD">
      <w:pPr>
        <w:pStyle w:val="p"/>
        <w:spacing w:before="166" w:beforeAutospacing="0" w:after="166" w:afterAutospacing="0"/>
        <w:rPr>
          <w:color w:val="000000"/>
        </w:rPr>
      </w:pPr>
      <w:r>
        <w:rPr>
          <w:color w:val="000000"/>
        </w:rPr>
        <w:t xml:space="preserve">This research identifies that the excessive usage of social media content in the appearance of a global health crisis might be rewarding and useful to obtain emotional, informational, and peer support; however, at the same time, it increases the toll on mental health. There is no easy fixed way to distress disorders when a pandemic or an </w:t>
      </w:r>
      <w:proofErr w:type="gramStart"/>
      <w:r>
        <w:rPr>
          <w:color w:val="000000"/>
        </w:rPr>
        <w:t>epidemic attacks</w:t>
      </w:r>
      <w:proofErr w:type="gramEnd"/>
      <w:r>
        <w:rPr>
          <w:color w:val="000000"/>
        </w:rPr>
        <w:t xml:space="preserve"> human beings. Coping with the ordinary methods can help deal with new stressors, while some people might try to reinforce an austere sense of resilience. The study findings imply taking a break from social media use from time-to-time, which helps improve mental wellbeing in the advent of the COVID-19 pandemic.</w:t>
      </w:r>
    </w:p>
    <w:p w14:paraId="692B0C46" w14:textId="77777777" w:rsidR="00D560DD" w:rsidRDefault="00D560DD" w:rsidP="00D560DD">
      <w:pPr>
        <w:pStyle w:val="NormalWeb"/>
        <w:spacing w:before="166" w:beforeAutospacing="0" w:after="166" w:afterAutospacing="0"/>
        <w:rPr>
          <w:color w:val="000000"/>
        </w:rPr>
      </w:pPr>
      <w:r>
        <w:rPr>
          <w:color w:val="000000"/>
        </w:rPr>
        <w:t>Since the prevalence of the deadly virus, COVID-19 spreads pear to people at the social level. It is necessary to take appropriate mental and physical health prevention measures, especially in less developed countries such as Pakistan. These countries have minimal resources, and healthcare systems’ management is not sufficiently developed or advanced in detecting disease outbreaks promptly. There is a high demand to resolve the mental health toll. Psychiatrists, health specialists, Psychologists, and paramedical staff can help in treating patients. They can aid in avoiding and mitigating the long-term spread of the infectious (2019-nCoV) virus. Numerous strategies, such as an online psychological helpline, can also work by staying at home. It facilitates citizens to seek mental health advice from psychologists and other health professionals and can easily maintain communication and obtain the assistance they need. The respondents’ critical elements suggest that extensive testing of suspects is required on a large scale, tracking active transmitters and a rigorous focus on home diagnosis.</w:t>
      </w:r>
    </w:p>
    <w:p w14:paraId="3382CA46" w14:textId="77777777" w:rsidR="00D560DD" w:rsidRDefault="00D560DD" w:rsidP="00D560DD">
      <w:pPr>
        <w:pStyle w:val="p"/>
        <w:spacing w:before="166" w:beforeAutospacing="0" w:after="166" w:afterAutospacing="0"/>
        <w:rPr>
          <w:color w:val="000000"/>
        </w:rPr>
      </w:pPr>
      <w:r>
        <w:rPr>
          <w:color w:val="000000"/>
        </w:rPr>
        <w:t xml:space="preserve">The public needs care and protection from the virus, and medical experts and paramedical personnel can take care to manage the toll on mental health. Health experts are fighting from the front against this deadly disease worldwide. Social media provided platforms to seek health information for those who desired health-related information in the outbreak of the COVID-19. Globally, individuals faced massive pressure and the health threat posed by the ongoing pandemic the COVID-19 that increased social media use. The public needed correct </w:t>
      </w:r>
      <w:r>
        <w:rPr>
          <w:color w:val="000000"/>
        </w:rPr>
        <w:lastRenderedPageBreak/>
        <w:t xml:space="preserve">health-related information and stayed connected with </w:t>
      </w:r>
      <w:proofErr w:type="spellStart"/>
      <w:r>
        <w:rPr>
          <w:color w:val="000000"/>
        </w:rPr>
        <w:t>coworkers</w:t>
      </w:r>
      <w:proofErr w:type="spellEnd"/>
      <w:r>
        <w:rPr>
          <w:color w:val="000000"/>
        </w:rPr>
        <w:t xml:space="preserve">, peers, friends, and family members. Masses involved in using social media and other technological tools to </w:t>
      </w:r>
      <w:proofErr w:type="gramStart"/>
      <w:r>
        <w:rPr>
          <w:color w:val="000000"/>
        </w:rPr>
        <w:t>seeking</w:t>
      </w:r>
      <w:proofErr w:type="gramEnd"/>
      <w:r>
        <w:rPr>
          <w:color w:val="000000"/>
        </w:rPr>
        <w:t xml:space="preserve"> significant emotional, informational, and peer support to obtain health-related information. More social media use leads to a more substantial level of health-related information accessible to the people. They started wearing facemasks, washing hands and practicing social distancing, which predicted emotional, informational, and </w:t>
      </w:r>
      <w:proofErr w:type="gramStart"/>
      <w:r>
        <w:rPr>
          <w:color w:val="000000"/>
        </w:rPr>
        <w:t>peers</w:t>
      </w:r>
      <w:proofErr w:type="gramEnd"/>
      <w:r>
        <w:rPr>
          <w:color w:val="000000"/>
        </w:rPr>
        <w:t xml:space="preserve"> support.</w:t>
      </w:r>
    </w:p>
    <w:p w14:paraId="3B96A809"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Implications</w:t>
      </w:r>
    </w:p>
    <w:p w14:paraId="1DB93B7C" w14:textId="77777777" w:rsidR="00D560DD" w:rsidRDefault="00D560DD" w:rsidP="00D560DD">
      <w:pPr>
        <w:pStyle w:val="p"/>
        <w:spacing w:before="166" w:beforeAutospacing="0" w:after="166" w:afterAutospacing="0"/>
        <w:rPr>
          <w:color w:val="000000"/>
        </w:rPr>
      </w:pPr>
      <w:r>
        <w:rPr>
          <w:color w:val="000000"/>
        </w:rPr>
        <w:t>This study provides practical implications to develop effective strategies in managing toll to mental health in the appearance of the global health crisis. This study bids evidence-based insights to the health professional to provide healthcare and psychological services to patients in need of medication or treatment. With the underlying nature of mental health toll and the burden on healthcare systems, it is evident that the health crisis leads to mental disorders in the community when the infected people overwhelm the hospitals and other medical units in the pandemic COVID-19. Epidemics and pandemics viruses have always been a fatal foe of human beings. The human immune system evolves to protect the physical health in most infectious viruses’ attacks; however, it cannot control psychological damages. The health experts and officials need to pay more and dedicated attention to the health crisis to make health policy that could help advise the public of taking a medical break in the advent of the COVID-19 pandemic. Implications of the existing evidence documented that the appearance of the COVID-19 pandemic posed a toll on mental health and developed mental disorders worldwide.</w:t>
      </w:r>
    </w:p>
    <w:p w14:paraId="662BD232" w14:textId="77777777" w:rsidR="00D560DD" w:rsidRDefault="00D560DD" w:rsidP="00D560DD">
      <w:pPr>
        <w:pStyle w:val="p"/>
        <w:spacing w:before="166" w:beforeAutospacing="0" w:after="166" w:afterAutospacing="0"/>
        <w:rPr>
          <w:color w:val="000000"/>
        </w:rPr>
      </w:pPr>
      <w:r>
        <w:rPr>
          <w:color w:val="000000"/>
        </w:rPr>
        <w:t xml:space="preserve">This study’s underpinning implications indicate a direct relationship between the pandemic COVID-19 and mental health. The consequences of the COVID-19 pandemic and various mental disorders have deep roots in the </w:t>
      </w:r>
      <w:proofErr w:type="gramStart"/>
      <w:r>
        <w:rPr>
          <w:color w:val="000000"/>
        </w:rPr>
        <w:t>general public</w:t>
      </w:r>
      <w:proofErr w:type="gramEnd"/>
      <w:r>
        <w:rPr>
          <w:color w:val="000000"/>
        </w:rPr>
        <w:t xml:space="preserve"> and health professionals. Still, it has also affected global human societies on a larger scale, and it has developed a global health crisis. This study highlighted the indispensable role of social media in seeking health-related information and social support through social media usage. The study argues that mental health issues are critical factors in everyday public health.</w:t>
      </w:r>
    </w:p>
    <w:p w14:paraId="3A2BB350" w14:textId="77777777" w:rsidR="00D560DD" w:rsidRDefault="00D560DD" w:rsidP="00D560DD"/>
    <w:p w14:paraId="398AD429" w14:textId="77777777" w:rsidR="00D560DD" w:rsidRPr="00115C63" w:rsidRDefault="00D560DD" w:rsidP="00D560DD">
      <w:pPr>
        <w:rPr>
          <w:b/>
          <w:bCs/>
        </w:rPr>
      </w:pPr>
      <w:r>
        <w:rPr>
          <w:b/>
          <w:bCs/>
        </w:rPr>
        <w:t xml:space="preserve">Source 4: </w:t>
      </w:r>
      <w:proofErr w:type="spellStart"/>
      <w:r w:rsidRPr="00115C63">
        <w:rPr>
          <w:b/>
          <w:bCs/>
        </w:rPr>
        <w:t>Saha</w:t>
      </w:r>
      <w:proofErr w:type="spellEnd"/>
      <w:r w:rsidRPr="00115C63">
        <w:rPr>
          <w:b/>
          <w:bCs/>
        </w:rPr>
        <w:t xml:space="preserve"> K, </w:t>
      </w:r>
      <w:proofErr w:type="spellStart"/>
      <w:r w:rsidRPr="00115C63">
        <w:rPr>
          <w:b/>
          <w:bCs/>
        </w:rPr>
        <w:t>Torous</w:t>
      </w:r>
      <w:proofErr w:type="spellEnd"/>
      <w:r w:rsidRPr="00115C63">
        <w:rPr>
          <w:b/>
          <w:bCs/>
        </w:rPr>
        <w:t xml:space="preserve"> J, Caine E, De Choudhury M</w:t>
      </w:r>
    </w:p>
    <w:p w14:paraId="1DFA0968" w14:textId="77777777" w:rsidR="00D560DD" w:rsidRPr="00115C63" w:rsidRDefault="00D560DD" w:rsidP="00D560DD">
      <w:pPr>
        <w:rPr>
          <w:b/>
          <w:bCs/>
        </w:rPr>
      </w:pPr>
      <w:r w:rsidRPr="00115C63">
        <w:rPr>
          <w:b/>
          <w:bCs/>
        </w:rPr>
        <w:t xml:space="preserve">Psychosocial Effects of the COVID-19 Pandemic: Large-scale Quasi-Experimental Study on </w:t>
      </w:r>
      <w:proofErr w:type="gramStart"/>
      <w:r w:rsidRPr="00115C63">
        <w:rPr>
          <w:b/>
          <w:bCs/>
        </w:rPr>
        <w:t>Social Media</w:t>
      </w:r>
      <w:proofErr w:type="gramEnd"/>
    </w:p>
    <w:p w14:paraId="1C478C76" w14:textId="77777777" w:rsidR="00D560DD" w:rsidRPr="00115C63" w:rsidRDefault="00D560DD" w:rsidP="00D560DD">
      <w:pPr>
        <w:rPr>
          <w:b/>
          <w:bCs/>
        </w:rPr>
      </w:pPr>
      <w:r w:rsidRPr="00115C63">
        <w:rPr>
          <w:b/>
          <w:bCs/>
        </w:rPr>
        <w:t>J Med Internet Res 2020;22(11</w:t>
      </w:r>
      <w:proofErr w:type="gramStart"/>
      <w:r w:rsidRPr="00115C63">
        <w:rPr>
          <w:b/>
          <w:bCs/>
        </w:rPr>
        <w:t>):e</w:t>
      </w:r>
      <w:proofErr w:type="gramEnd"/>
      <w:r w:rsidRPr="00115C63">
        <w:rPr>
          <w:b/>
          <w:bCs/>
        </w:rPr>
        <w:t>22600</w:t>
      </w:r>
    </w:p>
    <w:p w14:paraId="7FE44EC0" w14:textId="77777777" w:rsidR="00D560DD" w:rsidRPr="00115C63" w:rsidRDefault="00D560DD" w:rsidP="00D560DD">
      <w:pPr>
        <w:rPr>
          <w:b/>
          <w:bCs/>
        </w:rPr>
      </w:pPr>
      <w:r w:rsidRPr="00115C63">
        <w:rPr>
          <w:b/>
          <w:bCs/>
        </w:rPr>
        <w:t>URL: https://www.jmir.org/2020/11/e22600</w:t>
      </w:r>
    </w:p>
    <w:p w14:paraId="53F50E19" w14:textId="77777777" w:rsidR="00D560DD" w:rsidRDefault="00D560DD" w:rsidP="00D560DD">
      <w:pPr>
        <w:pStyle w:val="NormalWeb"/>
      </w:pPr>
      <w:r>
        <w:rPr>
          <w:rFonts w:ascii="Times" w:hAnsi="Times"/>
          <w:b/>
          <w:bCs/>
          <w:i/>
          <w:iCs/>
          <w:sz w:val="32"/>
          <w:szCs w:val="32"/>
        </w:rPr>
        <w:t xml:space="preserve">Abstract </w:t>
      </w:r>
    </w:p>
    <w:p w14:paraId="7B2AAFAB" w14:textId="77777777" w:rsidR="00D560DD" w:rsidRDefault="00D560DD" w:rsidP="00D560DD">
      <w:pPr>
        <w:pStyle w:val="NormalWeb"/>
      </w:pPr>
      <w:r>
        <w:rPr>
          <w:rFonts w:ascii="Times" w:hAnsi="Times"/>
          <w:b/>
          <w:bCs/>
          <w:sz w:val="20"/>
          <w:szCs w:val="20"/>
        </w:rPr>
        <w:t xml:space="preserve">Background: </w:t>
      </w:r>
      <w:r>
        <w:rPr>
          <w:rFonts w:ascii="Times" w:hAnsi="Times"/>
          <w:sz w:val="20"/>
          <w:szCs w:val="20"/>
        </w:rPr>
        <w:t xml:space="preserve">The novel coronavirus disease 2019 (COVID-19) pandemic has caused several disruptions in personal and collective lives worldwide. The uncertainties surrounding the pandemic have also led to multi-faceted mental health concerns, which can be exacerbated with precautionary measures such as social distancing and self-quarantining, as well as societal impacts such as economic downturn and job loss. Despite noting this as a “mental health tsunami,” the psychological effects of the COVID-19 crisis </w:t>
      </w:r>
      <w:proofErr w:type="gramStart"/>
      <w:r>
        <w:rPr>
          <w:rFonts w:ascii="Times" w:hAnsi="Times"/>
          <w:sz w:val="20"/>
          <w:szCs w:val="20"/>
        </w:rPr>
        <w:t>remains</w:t>
      </w:r>
      <w:proofErr w:type="gramEnd"/>
      <w:r>
        <w:rPr>
          <w:rFonts w:ascii="Times" w:hAnsi="Times"/>
          <w:sz w:val="20"/>
          <w:szCs w:val="20"/>
        </w:rPr>
        <w:t xml:space="preserve"> unexplored at scale. Consequently, public health stakeholders are currently limited in identifying ways to provide timely and tailored support during these circumstances. </w:t>
      </w:r>
    </w:p>
    <w:p w14:paraId="2FA2241D" w14:textId="77777777" w:rsidR="00D560DD" w:rsidRDefault="00D560DD" w:rsidP="00D560DD">
      <w:pPr>
        <w:pStyle w:val="NormalWeb"/>
      </w:pPr>
      <w:r>
        <w:rPr>
          <w:rFonts w:ascii="Times" w:hAnsi="Times"/>
          <w:b/>
          <w:bCs/>
          <w:sz w:val="20"/>
          <w:szCs w:val="20"/>
        </w:rPr>
        <w:t xml:space="preserve">Objective: </w:t>
      </w:r>
      <w:r>
        <w:rPr>
          <w:rFonts w:ascii="Times" w:hAnsi="Times"/>
          <w:sz w:val="20"/>
          <w:szCs w:val="20"/>
        </w:rPr>
        <w:t xml:space="preserve">Our work aims to provide insights regarding people’s psychosocial concerns during the COVID-19 pandemic by leveraging social media data. We aim to study the temporal and linguistic changes in symptomatic mental health and support- seeking expressions in the pandemic context. </w:t>
      </w:r>
    </w:p>
    <w:p w14:paraId="7A504313" w14:textId="77777777" w:rsidR="00D560DD" w:rsidRDefault="00D560DD" w:rsidP="00D560DD">
      <w:pPr>
        <w:pStyle w:val="NormalWeb"/>
      </w:pPr>
      <w:r>
        <w:rPr>
          <w:rFonts w:ascii="Times" w:hAnsi="Times"/>
          <w:b/>
          <w:bCs/>
          <w:sz w:val="20"/>
          <w:szCs w:val="20"/>
        </w:rPr>
        <w:lastRenderedPageBreak/>
        <w:t xml:space="preserve">Methods: </w:t>
      </w:r>
      <w:r>
        <w:rPr>
          <w:rFonts w:ascii="Times" w:hAnsi="Times"/>
          <w:sz w:val="20"/>
          <w:szCs w:val="20"/>
        </w:rPr>
        <w:t xml:space="preserve">We obtain ?60M Twitter streaming posts originating from the U.S. from 24 March-24 </w:t>
      </w:r>
      <w:proofErr w:type="gramStart"/>
      <w:r>
        <w:rPr>
          <w:rFonts w:ascii="Times" w:hAnsi="Times"/>
          <w:sz w:val="20"/>
          <w:szCs w:val="20"/>
        </w:rPr>
        <w:t>May 2020, and</w:t>
      </w:r>
      <w:proofErr w:type="gramEnd"/>
      <w:r>
        <w:rPr>
          <w:rFonts w:ascii="Times" w:hAnsi="Times"/>
          <w:sz w:val="20"/>
          <w:szCs w:val="20"/>
        </w:rPr>
        <w:t xml:space="preserve"> compare these with ?40M posts from a comparable period in 2019 to causally attribute the effect of COVID-19 on people’s social media self- disclosure. Using these datasets, we study people’s self-disclosure on social media in terms of symptomatic mental health concerns and expressions seeking support. We employ transfer learning classifiers that identify the social media language indicative of mental health outcomes (anxiety, depression, stress, and suicidal ideation) and support (emotional and informational support). We then examine the changes in psychosocial expressions over time and language, comparing the 2020 and 2019 datasets. </w:t>
      </w:r>
    </w:p>
    <w:p w14:paraId="742A283C" w14:textId="77777777" w:rsidR="00D560DD" w:rsidRDefault="00D560DD" w:rsidP="00D560DD">
      <w:pPr>
        <w:pStyle w:val="NormalWeb"/>
      </w:pPr>
      <w:r>
        <w:rPr>
          <w:rFonts w:ascii="Times" w:hAnsi="Times"/>
          <w:b/>
          <w:bCs/>
          <w:sz w:val="20"/>
          <w:szCs w:val="20"/>
        </w:rPr>
        <w:t xml:space="preserve">Results: </w:t>
      </w:r>
      <w:r>
        <w:rPr>
          <w:rFonts w:ascii="Times" w:hAnsi="Times"/>
          <w:sz w:val="20"/>
          <w:szCs w:val="20"/>
        </w:rPr>
        <w:t xml:space="preserve">We find that </w:t>
      </w:r>
      <w:proofErr w:type="gramStart"/>
      <w:r>
        <w:rPr>
          <w:rFonts w:ascii="Times" w:hAnsi="Times"/>
          <w:sz w:val="20"/>
          <w:szCs w:val="20"/>
        </w:rPr>
        <w:t>all of</w:t>
      </w:r>
      <w:proofErr w:type="gramEnd"/>
      <w:r>
        <w:rPr>
          <w:rFonts w:ascii="Times" w:hAnsi="Times"/>
          <w:sz w:val="20"/>
          <w:szCs w:val="20"/>
        </w:rPr>
        <w:t xml:space="preserve"> the examined psychosocial expressions have significantly increased during the COVID-19 crisis – mental health symptomatic expressions have increased by ~14%, and support seeking expressions have increased by ~5%, both thematically related to COVID-19. We also observe a steady decline and eventual plateauing in these expressions during the COVID-19 pandemic, which may have been due to habituation or due to supportive policy measures enacted during this period. Our language analyses highlight that people express concerns that are contextually related to the COVID-19 crisis. </w:t>
      </w:r>
    </w:p>
    <w:p w14:paraId="10567B36" w14:textId="77777777" w:rsidR="00D560DD" w:rsidRDefault="00D560DD" w:rsidP="00D560DD">
      <w:pPr>
        <w:pStyle w:val="NormalWeb"/>
      </w:pPr>
      <w:r>
        <w:rPr>
          <w:rFonts w:ascii="Times" w:hAnsi="Times"/>
          <w:b/>
          <w:bCs/>
          <w:sz w:val="20"/>
          <w:szCs w:val="20"/>
        </w:rPr>
        <w:t xml:space="preserve">Conclusions: </w:t>
      </w:r>
      <w:r>
        <w:rPr>
          <w:rFonts w:ascii="Times" w:hAnsi="Times"/>
          <w:sz w:val="20"/>
          <w:szCs w:val="20"/>
        </w:rPr>
        <w:t xml:space="preserve">We studied the psychosocial effects of the COVID-19 crisis by using social media data from 2020, finding that people’s mental health symptomatic and support-seeking expressions significantly increased during the COVID-19 period as compared to similar data from 2019. However, this effect gradually lessened over time, suggesting that people adapted to the circumstances and their “new normal”. Our linguistic analyses revealed that people expressed mental health concerns regarding personal and professional challenges, healthcare and precautionary measures, and pandemic-related awareness. This work shows the potential to provide insights to mental healthcare and stakeholders and policymakers in planning and implementing measures to mitigate mental health risks amidst the health crisis. </w:t>
      </w:r>
    </w:p>
    <w:p w14:paraId="60C1925E"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ans" w:eastAsia="Times New Roman" w:hAnsi="LiberationSans" w:cs="Times New Roman"/>
          <w:b/>
          <w:bCs/>
          <w:sz w:val="28"/>
          <w:szCs w:val="28"/>
          <w:lang w:eastAsia="en-GB"/>
        </w:rPr>
        <w:t xml:space="preserve">Introduction </w:t>
      </w:r>
    </w:p>
    <w:p w14:paraId="7D19127C"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erif" w:eastAsia="Times New Roman" w:hAnsi="LiberationSerif" w:cs="Times New Roman"/>
          <w:lang w:eastAsia="en-GB"/>
        </w:rPr>
        <w:t>The impacts of global public health emergencies extend beyond medical repercussions – they affect individuals and societies on many levels, causing disruptions [</w:t>
      </w:r>
      <w:r w:rsidRPr="00115C63">
        <w:rPr>
          <w:rFonts w:ascii="LiberationSerif" w:eastAsia="Times New Roman" w:hAnsi="LiberationSerif" w:cs="Times New Roman"/>
          <w:color w:val="0000FF"/>
          <w:lang w:eastAsia="en-GB"/>
        </w:rPr>
        <w:t>1</w:t>
      </w:r>
      <w:r w:rsidRPr="00115C63">
        <w:rPr>
          <w:rFonts w:ascii="LiberationSerif" w:eastAsia="Times New Roman" w:hAnsi="LiberationSerif" w:cs="Times New Roman"/>
          <w:lang w:eastAsia="en-GB"/>
        </w:rPr>
        <w:t xml:space="preserve">, </w:t>
      </w:r>
      <w:r w:rsidRPr="00115C63">
        <w:rPr>
          <w:rFonts w:ascii="LiberationSerif" w:eastAsia="Times New Roman" w:hAnsi="LiberationSerif" w:cs="Times New Roman"/>
          <w:color w:val="0000FF"/>
          <w:lang w:eastAsia="en-GB"/>
        </w:rPr>
        <w:t>2</w:t>
      </w:r>
      <w:r w:rsidRPr="00115C63">
        <w:rPr>
          <w:rFonts w:ascii="LiberationSerif" w:eastAsia="Times New Roman" w:hAnsi="LiberationSerif" w:cs="Times New Roman"/>
          <w:lang w:eastAsia="en-GB"/>
        </w:rPr>
        <w:t>]. In an article written by the American Psychological Association following the Ebola outbreak [</w:t>
      </w:r>
      <w:r w:rsidRPr="00115C63">
        <w:rPr>
          <w:rFonts w:ascii="LiberationSerif" w:eastAsia="Times New Roman" w:hAnsi="LiberationSerif" w:cs="Times New Roman"/>
          <w:color w:val="0000FF"/>
          <w:lang w:eastAsia="en-GB"/>
        </w:rPr>
        <w:t>3</w:t>
      </w:r>
      <w:r w:rsidRPr="00115C63">
        <w:rPr>
          <w:rFonts w:ascii="LiberationSerif" w:eastAsia="Times New Roman" w:hAnsi="LiberationSerif" w:cs="Times New Roman"/>
          <w:lang w:eastAsia="en-GB"/>
        </w:rPr>
        <w:t>], the epidemic was described as an “epidemic of fear” – in the United States, it was described by the media as “</w:t>
      </w:r>
      <w:proofErr w:type="spellStart"/>
      <w:r w:rsidRPr="00115C63">
        <w:rPr>
          <w:rFonts w:ascii="LiberationSerif" w:eastAsia="Times New Roman" w:hAnsi="LiberationSerif" w:cs="Times New Roman"/>
          <w:lang w:eastAsia="en-GB"/>
        </w:rPr>
        <w:t>fearbola</w:t>
      </w:r>
      <w:proofErr w:type="spellEnd"/>
      <w:r w:rsidRPr="00115C63">
        <w:rPr>
          <w:rFonts w:ascii="LiberationSerif" w:eastAsia="Times New Roman" w:hAnsi="LiberationSerif" w:cs="Times New Roman"/>
          <w:lang w:eastAsia="en-GB"/>
        </w:rPr>
        <w:t>,” to describe a paranoia that infected the country. Reports of similar feelings of anxiety, stress, and uncertainty have been repeatedly reported during other global outbreaks and pandemics [</w:t>
      </w:r>
      <w:r w:rsidRPr="00115C63">
        <w:rPr>
          <w:rFonts w:ascii="LiberationSerif" w:eastAsia="Times New Roman" w:hAnsi="LiberationSerif" w:cs="Times New Roman"/>
          <w:color w:val="0000FF"/>
          <w:lang w:eastAsia="en-GB"/>
        </w:rPr>
        <w:t>4</w:t>
      </w:r>
      <w:r w:rsidRPr="00115C63">
        <w:rPr>
          <w:rFonts w:ascii="LiberationSerif" w:eastAsia="Times New Roman" w:hAnsi="LiberationSerif" w:cs="Times New Roman"/>
          <w:lang w:eastAsia="en-GB"/>
        </w:rPr>
        <w:t>]. The ongoing outbreak of the coronavirus, SARS-COV-2, has led to a pandemic of illness (coronavirus disease, or COVID-19) that has globally caused 16M cases and 700K deaths, reported as of the end of July 2020 [</w:t>
      </w:r>
      <w:r w:rsidRPr="00115C63">
        <w:rPr>
          <w:rFonts w:ascii="LiberationSerif" w:eastAsia="Times New Roman" w:hAnsi="LiberationSerif" w:cs="Times New Roman"/>
          <w:color w:val="0000FF"/>
          <w:lang w:eastAsia="en-GB"/>
        </w:rPr>
        <w:t>5</w:t>
      </w:r>
      <w:r w:rsidRPr="00115C63">
        <w:rPr>
          <w:rFonts w:ascii="LiberationSerif" w:eastAsia="Times New Roman" w:hAnsi="LiberationSerif" w:cs="Times New Roman"/>
          <w:lang w:eastAsia="en-GB"/>
        </w:rPr>
        <w:t xml:space="preserve">]. According to recent surveys from the Census Bureau and the </w:t>
      </w:r>
      <w:proofErr w:type="spellStart"/>
      <w:r w:rsidRPr="00115C63">
        <w:rPr>
          <w:rFonts w:ascii="LiberationSerif" w:eastAsia="Times New Roman" w:hAnsi="LiberationSerif" w:cs="Times New Roman"/>
          <w:lang w:eastAsia="en-GB"/>
        </w:rPr>
        <w:t>Centers</w:t>
      </w:r>
      <w:proofErr w:type="spellEnd"/>
      <w:r w:rsidRPr="00115C63">
        <w:rPr>
          <w:rFonts w:ascii="LiberationSerif" w:eastAsia="Times New Roman" w:hAnsi="LiberationSerif" w:cs="Times New Roman"/>
          <w:lang w:eastAsia="en-GB"/>
        </w:rPr>
        <w:t xml:space="preserve"> for Disease Control and Prevention and other studies, the COVID-19 crisis has been reported to be associated with rapid rises in psychological distress across many nations [</w:t>
      </w:r>
      <w:r w:rsidRPr="00115C63">
        <w:rPr>
          <w:rFonts w:ascii="LiberationSerif" w:eastAsia="Times New Roman" w:hAnsi="LiberationSerif" w:cs="Times New Roman"/>
          <w:color w:val="0000FF"/>
          <w:lang w:eastAsia="en-GB"/>
        </w:rPr>
        <w:t>6</w:t>
      </w:r>
      <w:r w:rsidRPr="00115C63">
        <w:rPr>
          <w:rFonts w:ascii="LiberationSerif" w:eastAsia="Times New Roman" w:hAnsi="LiberationSerif" w:cs="Times New Roman"/>
          <w:lang w:eastAsia="en-GB"/>
        </w:rPr>
        <w:t>], with women, the young, the less educated, and some ethnic minority groups reporting greater mental health strain [</w:t>
      </w:r>
      <w:r w:rsidRPr="00115C63">
        <w:rPr>
          <w:rFonts w:ascii="LiberationSerif" w:eastAsia="Times New Roman" w:hAnsi="LiberationSerif" w:cs="Times New Roman"/>
          <w:color w:val="0000FF"/>
          <w:lang w:eastAsia="en-GB"/>
        </w:rPr>
        <w:t>7</w:t>
      </w:r>
      <w:r w:rsidRPr="00115C63">
        <w:rPr>
          <w:rFonts w:ascii="LiberationSerif" w:eastAsia="Times New Roman" w:hAnsi="LiberationSerif" w:cs="Times New Roman"/>
          <w:lang w:eastAsia="en-GB"/>
        </w:rPr>
        <w:t xml:space="preserve">]. On the one hand, persons are worried about the direct effects of potential infection, including fears of death, lasting disabilities, or exacerbating chronic illnesses. On the other, actions to mitigate the spread of COVID-19, including social distancing, quarantines, and business closures with resulting job losses, are a powerful source of life disruptions and emotional distress. </w:t>
      </w:r>
    </w:p>
    <w:p w14:paraId="45E7264B"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erif" w:eastAsia="Times New Roman" w:hAnsi="LiberationSerif" w:cs="Times New Roman"/>
          <w:lang w:eastAsia="en-GB"/>
        </w:rPr>
        <w:t>Fear and anxiety about a disease as infectious as COVID-19 can trigger new-onset or exacerbate existing mental illness [</w:t>
      </w:r>
      <w:r w:rsidRPr="00115C63">
        <w:rPr>
          <w:rFonts w:ascii="LiberationSerif" w:eastAsia="Times New Roman" w:hAnsi="LiberationSerif" w:cs="Times New Roman"/>
          <w:color w:val="0000FF"/>
          <w:lang w:eastAsia="en-GB"/>
        </w:rPr>
        <w:t>8</w:t>
      </w:r>
      <w:r w:rsidRPr="00115C63">
        <w:rPr>
          <w:rFonts w:ascii="LiberationSerif" w:eastAsia="Times New Roman" w:hAnsi="LiberationSerif" w:cs="Times New Roman"/>
          <w:lang w:eastAsia="en-GB"/>
        </w:rPr>
        <w:t>]. Therefore, the practical impact of the crisis is far greater than the actual number of infection cases or fatalities [</w:t>
      </w:r>
      <w:r w:rsidRPr="00115C63">
        <w:rPr>
          <w:rFonts w:ascii="LiberationSerif" w:eastAsia="Times New Roman" w:hAnsi="LiberationSerif" w:cs="Times New Roman"/>
          <w:color w:val="0000FF"/>
          <w:lang w:eastAsia="en-GB"/>
        </w:rPr>
        <w:t>9</w:t>
      </w:r>
      <w:r w:rsidRPr="00115C63">
        <w:rPr>
          <w:rFonts w:ascii="LiberationSerif" w:eastAsia="Times New Roman" w:hAnsi="LiberationSerif" w:cs="Times New Roman"/>
          <w:lang w:eastAsia="en-GB"/>
        </w:rPr>
        <w:t xml:space="preserve">]. While expressions of distress may stem from concern and worry relating to the direct impacts of the disease, they may relate as much to disruption of regular routines, sleep and eating patterns, having out-of-school children at home full-time, economic hardships and unusual volatility in financial markets, and forced geographical displacement or confinement. Indeed, some people are at risk of developing post-traumatic distress due to exposure </w:t>
      </w:r>
      <w:r w:rsidRPr="00115C63">
        <w:rPr>
          <w:rFonts w:ascii="LiberationSerif" w:eastAsia="Times New Roman" w:hAnsi="LiberationSerif" w:cs="Times New Roman"/>
          <w:lang w:eastAsia="en-GB"/>
        </w:rPr>
        <w:lastRenderedPageBreak/>
        <w:t>to the multi-faceted uncertainties, or from confronting dying persons or lost loved ones. While disease mitigating efforts such as “social distancing” and “self-quarantining” are recommended [</w:t>
      </w:r>
      <w:r w:rsidRPr="00115C63">
        <w:rPr>
          <w:rFonts w:ascii="LiberationSerif" w:eastAsia="Times New Roman" w:hAnsi="LiberationSerif" w:cs="Times New Roman"/>
          <w:color w:val="0000FF"/>
          <w:lang w:eastAsia="en-GB"/>
        </w:rPr>
        <w:t>10</w:t>
      </w:r>
      <w:r w:rsidRPr="00115C63">
        <w:rPr>
          <w:rFonts w:ascii="LiberationSerif" w:eastAsia="Times New Roman" w:hAnsi="LiberationSerif" w:cs="Times New Roman"/>
          <w:lang w:eastAsia="en-GB"/>
        </w:rPr>
        <w:t>–</w:t>
      </w:r>
      <w:r w:rsidRPr="00115C63">
        <w:rPr>
          <w:rFonts w:ascii="LiberationSerif" w:eastAsia="Times New Roman" w:hAnsi="LiberationSerif" w:cs="Times New Roman"/>
          <w:color w:val="0000FF"/>
          <w:lang w:eastAsia="en-GB"/>
        </w:rPr>
        <w:t>13</w:t>
      </w:r>
      <w:r w:rsidRPr="00115C63">
        <w:rPr>
          <w:rFonts w:ascii="LiberationSerif" w:eastAsia="Times New Roman" w:hAnsi="LiberationSerif" w:cs="Times New Roman"/>
          <w:lang w:eastAsia="en-GB"/>
        </w:rPr>
        <w:t>], individuals in medical isolation may experience increased symptoms of anxiety and depression, as well as feelings of fear, abandonment, loneliness, and stigmatization [</w:t>
      </w:r>
      <w:r w:rsidRPr="00115C63">
        <w:rPr>
          <w:rFonts w:ascii="LiberationSerif" w:eastAsia="Times New Roman" w:hAnsi="LiberationSerif" w:cs="Times New Roman"/>
          <w:color w:val="0000FF"/>
          <w:lang w:eastAsia="en-GB"/>
        </w:rPr>
        <w:t>14</w:t>
      </w:r>
      <w:r w:rsidRPr="00115C63">
        <w:rPr>
          <w:rFonts w:ascii="LiberationSerif" w:eastAsia="Times New Roman" w:hAnsi="LiberationSerif" w:cs="Times New Roman"/>
          <w:lang w:eastAsia="en-GB"/>
        </w:rPr>
        <w:t xml:space="preserve">, </w:t>
      </w:r>
      <w:r w:rsidRPr="00115C63">
        <w:rPr>
          <w:rFonts w:ascii="LiberationSerif" w:eastAsia="Times New Roman" w:hAnsi="LiberationSerif" w:cs="Times New Roman"/>
          <w:color w:val="0000FF"/>
          <w:lang w:eastAsia="en-GB"/>
        </w:rPr>
        <w:t>15</w:t>
      </w:r>
      <w:r w:rsidRPr="00115C63">
        <w:rPr>
          <w:rFonts w:ascii="LiberationSerif" w:eastAsia="Times New Roman" w:hAnsi="LiberationSerif" w:cs="Times New Roman"/>
          <w:lang w:eastAsia="en-GB"/>
        </w:rPr>
        <w:t xml:space="preserve">]. </w:t>
      </w:r>
    </w:p>
    <w:p w14:paraId="4FB4DFD7"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erif" w:eastAsia="Times New Roman" w:hAnsi="LiberationSerif" w:cs="Times New Roman"/>
          <w:lang w:eastAsia="en-GB"/>
        </w:rPr>
        <w:t xml:space="preserve">Despite concerns about the myriad of social and </w:t>
      </w:r>
      <w:proofErr w:type="spellStart"/>
      <w:r w:rsidRPr="00115C63">
        <w:rPr>
          <w:rFonts w:ascii="LiberationSerif" w:eastAsia="Times New Roman" w:hAnsi="LiberationSerif" w:cs="Times New Roman"/>
          <w:lang w:eastAsia="en-GB"/>
        </w:rPr>
        <w:t>behavioral</w:t>
      </w:r>
      <w:proofErr w:type="spellEnd"/>
      <w:r w:rsidRPr="00115C63">
        <w:rPr>
          <w:rFonts w:ascii="LiberationSerif" w:eastAsia="Times New Roman" w:hAnsi="LiberationSerif" w:cs="Times New Roman"/>
          <w:lang w:eastAsia="en-GB"/>
        </w:rPr>
        <w:t xml:space="preserve"> issues associated with the COVID-19 pandemic [</w:t>
      </w:r>
      <w:r w:rsidRPr="00115C63">
        <w:rPr>
          <w:rFonts w:ascii="LiberationSerif" w:eastAsia="Times New Roman" w:hAnsi="LiberationSerif" w:cs="Times New Roman"/>
          <w:color w:val="0000FF"/>
          <w:lang w:eastAsia="en-GB"/>
        </w:rPr>
        <w:t>16</w:t>
      </w:r>
      <w:r w:rsidRPr="00115C63">
        <w:rPr>
          <w:rFonts w:ascii="LiberationSerif" w:eastAsia="Times New Roman" w:hAnsi="LiberationSerif" w:cs="Times New Roman"/>
          <w:lang w:eastAsia="en-GB"/>
        </w:rPr>
        <w:t xml:space="preserve">, </w:t>
      </w:r>
      <w:r w:rsidRPr="00115C63">
        <w:rPr>
          <w:rFonts w:ascii="LiberationSerif" w:eastAsia="Times New Roman" w:hAnsi="LiberationSerif" w:cs="Times New Roman"/>
          <w:color w:val="0000FF"/>
          <w:lang w:eastAsia="en-GB"/>
        </w:rPr>
        <w:t>17</w:t>
      </w:r>
      <w:r w:rsidRPr="00115C63">
        <w:rPr>
          <w:rFonts w:ascii="LiberationSerif" w:eastAsia="Times New Roman" w:hAnsi="LiberationSerif" w:cs="Times New Roman"/>
          <w:lang w:eastAsia="en-GB"/>
        </w:rPr>
        <w:t>], research has been scant to examine its psychosocial impacts or how to predict and mitigate them. Although it is anticipated that COVID-19 will have broadly ramifying effects [</w:t>
      </w:r>
      <w:r w:rsidRPr="00115C63">
        <w:rPr>
          <w:rFonts w:ascii="LiberationSerif" w:eastAsia="Times New Roman" w:hAnsi="LiberationSerif" w:cs="Times New Roman"/>
          <w:color w:val="0000FF"/>
          <w:lang w:eastAsia="en-GB"/>
        </w:rPr>
        <w:t>18</w:t>
      </w:r>
      <w:r w:rsidRPr="00115C63">
        <w:rPr>
          <w:rFonts w:ascii="LiberationSerif" w:eastAsia="Times New Roman" w:hAnsi="LiberationSerif" w:cs="Times New Roman"/>
          <w:lang w:eastAsia="en-GB"/>
        </w:rPr>
        <w:t xml:space="preserve">, </w:t>
      </w:r>
      <w:r w:rsidRPr="00115C63">
        <w:rPr>
          <w:rFonts w:ascii="LiberationSerif" w:eastAsia="Times New Roman" w:hAnsi="LiberationSerif" w:cs="Times New Roman"/>
          <w:color w:val="0000FF"/>
          <w:lang w:eastAsia="en-GB"/>
        </w:rPr>
        <w:t>19</w:t>
      </w:r>
      <w:r w:rsidRPr="00115C63">
        <w:rPr>
          <w:rFonts w:ascii="LiberationSerif" w:eastAsia="Times New Roman" w:hAnsi="LiberationSerif" w:cs="Times New Roman"/>
          <w:lang w:eastAsia="en-GB"/>
        </w:rPr>
        <w:t xml:space="preserve">], public health workers and crisis interventionists are limited in their ability to extend services and support in a timely, </w:t>
      </w:r>
      <w:proofErr w:type="spellStart"/>
      <w:r w:rsidRPr="00115C63">
        <w:rPr>
          <w:rFonts w:ascii="LiberationSerif" w:eastAsia="Times New Roman" w:hAnsi="LiberationSerif" w:cs="Times New Roman"/>
          <w:lang w:eastAsia="en-GB"/>
        </w:rPr>
        <w:t>preemptive</w:t>
      </w:r>
      <w:proofErr w:type="spellEnd"/>
      <w:r w:rsidRPr="00115C63">
        <w:rPr>
          <w:rFonts w:ascii="LiberationSerif" w:eastAsia="Times New Roman" w:hAnsi="LiberationSerif" w:cs="Times New Roman"/>
          <w:lang w:eastAsia="en-GB"/>
        </w:rPr>
        <w:t xml:space="preserve"> fashion. Although surveys are a step forward to support such efforts [</w:t>
      </w:r>
      <w:r w:rsidRPr="00115C63">
        <w:rPr>
          <w:rFonts w:ascii="LiberationSerif" w:eastAsia="Times New Roman" w:hAnsi="LiberationSerif" w:cs="Times New Roman"/>
          <w:color w:val="0000FF"/>
          <w:lang w:eastAsia="en-GB"/>
        </w:rPr>
        <w:t>7</w:t>
      </w:r>
      <w:r w:rsidRPr="00115C63">
        <w:rPr>
          <w:rFonts w:ascii="LiberationSerif" w:eastAsia="Times New Roman" w:hAnsi="LiberationSerif" w:cs="Times New Roman"/>
          <w:lang w:eastAsia="en-GB"/>
        </w:rPr>
        <w:t xml:space="preserve">], due to their retrospective recall bias, limited scalability, and without being able to provide real- time insights, public health workers are not only unable to prioritize services for the most vulnerable populations, but more specifically, less equipped to direct prevention efforts towards individuals with greater propensities for adverse psychological impacts. </w:t>
      </w:r>
    </w:p>
    <w:p w14:paraId="68FC17B7" w14:textId="77777777" w:rsidR="00D560DD" w:rsidRDefault="00D560DD" w:rsidP="00D560DD">
      <w:pPr>
        <w:spacing w:before="100" w:beforeAutospacing="1" w:after="100" w:afterAutospacing="1"/>
        <w:rPr>
          <w:rFonts w:ascii="LiberationSerif" w:eastAsia="Times New Roman" w:hAnsi="LiberationSerif" w:cs="Times New Roman"/>
          <w:lang w:eastAsia="en-GB"/>
        </w:rPr>
      </w:pPr>
      <w:r w:rsidRPr="00115C63">
        <w:rPr>
          <w:rFonts w:ascii="LiberationSerif" w:eastAsia="Times New Roman" w:hAnsi="LiberationSerif" w:cs="Times New Roman"/>
          <w:lang w:eastAsia="en-GB"/>
        </w:rPr>
        <w:t xml:space="preserve">This paper seeks to address the above gap by drawing insights into </w:t>
      </w:r>
      <w:proofErr w:type="gramStart"/>
      <w:r w:rsidRPr="00115C63">
        <w:rPr>
          <w:rFonts w:ascii="LiberationSerif" w:eastAsia="Times New Roman" w:hAnsi="LiberationSerif" w:cs="Times New Roman"/>
          <w:lang w:eastAsia="en-GB"/>
        </w:rPr>
        <w:t>people’s</w:t>
      </w:r>
      <w:proofErr w:type="gramEnd"/>
      <w:r w:rsidRPr="00115C63">
        <w:rPr>
          <w:rFonts w:ascii="LiberationSerif" w:eastAsia="Times New Roman" w:hAnsi="LiberationSerif" w:cs="Times New Roman"/>
          <w:lang w:eastAsia="en-GB"/>
        </w:rPr>
        <w:t xml:space="preserve"> expressed mental health concerns by leveraging social media data. The rise in online and social media activity has provided an unprecedented opportunity to enhance the identification and monitoring strategies of various mental and psychosocial disorders [</w:t>
      </w:r>
      <w:r w:rsidRPr="00115C63">
        <w:rPr>
          <w:rFonts w:ascii="LiberationSerif" w:eastAsia="Times New Roman" w:hAnsi="LiberationSerif" w:cs="Times New Roman"/>
          <w:color w:val="0000FF"/>
          <w:lang w:eastAsia="en-GB"/>
        </w:rPr>
        <w:t>20</w:t>
      </w:r>
      <w:r w:rsidRPr="00115C63">
        <w:rPr>
          <w:rFonts w:ascii="LiberationSerif" w:eastAsia="Times New Roman" w:hAnsi="LiberationSerif" w:cs="Times New Roman"/>
          <w:lang w:eastAsia="en-GB"/>
        </w:rPr>
        <w:t xml:space="preserve">, </w:t>
      </w:r>
      <w:r w:rsidRPr="00115C63">
        <w:rPr>
          <w:rFonts w:ascii="LiberationSerif" w:eastAsia="Times New Roman" w:hAnsi="LiberationSerif" w:cs="Times New Roman"/>
          <w:color w:val="0000FF"/>
          <w:lang w:eastAsia="en-GB"/>
        </w:rPr>
        <w:t>21</w:t>
      </w:r>
      <w:r w:rsidRPr="00115C63">
        <w:rPr>
          <w:rFonts w:ascii="LiberationSerif" w:eastAsia="Times New Roman" w:hAnsi="LiberationSerif" w:cs="Times New Roman"/>
          <w:lang w:eastAsia="en-GB"/>
        </w:rPr>
        <w:t>]. Over 80% of U.S. adults use social media daily [</w:t>
      </w:r>
      <w:r w:rsidRPr="00115C63">
        <w:rPr>
          <w:rFonts w:ascii="LiberationSerif" w:eastAsia="Times New Roman" w:hAnsi="LiberationSerif" w:cs="Times New Roman"/>
          <w:color w:val="0000FF"/>
          <w:lang w:eastAsia="en-GB"/>
        </w:rPr>
        <w:t>22</w:t>
      </w:r>
      <w:r w:rsidRPr="00115C63">
        <w:rPr>
          <w:rFonts w:ascii="LiberationSerif" w:eastAsia="Times New Roman" w:hAnsi="LiberationSerif" w:cs="Times New Roman"/>
          <w:lang w:eastAsia="en-GB"/>
        </w:rPr>
        <w:t>], placing it ahead of texting, email, and instant messaging, and disclose considerably more about themselves online than offline [</w:t>
      </w:r>
      <w:r w:rsidRPr="00115C63">
        <w:rPr>
          <w:rFonts w:ascii="LiberationSerif" w:eastAsia="Times New Roman" w:hAnsi="LiberationSerif" w:cs="Times New Roman"/>
          <w:color w:val="0000FF"/>
          <w:lang w:eastAsia="en-GB"/>
        </w:rPr>
        <w:t>23</w:t>
      </w:r>
      <w:r w:rsidRPr="00115C63">
        <w:rPr>
          <w:rFonts w:ascii="LiberationSerif" w:eastAsia="Times New Roman" w:hAnsi="LiberationSerif" w:cs="Times New Roman"/>
          <w:lang w:eastAsia="en-GB"/>
        </w:rPr>
        <w:t xml:space="preserve">, </w:t>
      </w:r>
      <w:r w:rsidRPr="00115C63">
        <w:rPr>
          <w:rFonts w:ascii="LiberationSerif" w:eastAsia="Times New Roman" w:hAnsi="LiberationSerif" w:cs="Times New Roman"/>
          <w:color w:val="0000FF"/>
          <w:lang w:eastAsia="en-GB"/>
        </w:rPr>
        <w:t>24</w:t>
      </w:r>
      <w:r w:rsidRPr="00115C63">
        <w:rPr>
          <w:rFonts w:ascii="LiberationSerif" w:eastAsia="Times New Roman" w:hAnsi="LiberationSerif" w:cs="Times New Roman"/>
          <w:lang w:eastAsia="en-GB"/>
        </w:rPr>
        <w:t>]. Social media provides a real-time platform where people often candidly self-disclose their concerns, opinions, and struggles during this pandemic [</w:t>
      </w:r>
      <w:r w:rsidRPr="00115C63">
        <w:rPr>
          <w:rFonts w:ascii="LiberationSerif" w:eastAsia="Times New Roman" w:hAnsi="LiberationSerif" w:cs="Times New Roman"/>
          <w:color w:val="0000FF"/>
          <w:lang w:eastAsia="en-GB"/>
        </w:rPr>
        <w:t>25</w:t>
      </w:r>
      <w:r w:rsidRPr="00115C63">
        <w:rPr>
          <w:rFonts w:ascii="LiberationSerif" w:eastAsia="Times New Roman" w:hAnsi="LiberationSerif" w:cs="Times New Roman"/>
          <w:lang w:eastAsia="en-GB"/>
        </w:rPr>
        <w:t>]. Our research is, therefore, founded on prior work to understand people’s psychosocial distress in terms of their symptomatic mental health expressions of anxiety, depression, stress, and suicidal ideation, and their expressions seeking emotional and informational support [</w:t>
      </w:r>
      <w:r w:rsidRPr="00115C63">
        <w:rPr>
          <w:rFonts w:ascii="LiberationSerif" w:eastAsia="Times New Roman" w:hAnsi="LiberationSerif" w:cs="Times New Roman"/>
          <w:color w:val="0000FF"/>
          <w:lang w:eastAsia="en-GB"/>
        </w:rPr>
        <w:t>20</w:t>
      </w:r>
      <w:r w:rsidRPr="00115C63">
        <w:rPr>
          <w:rFonts w:ascii="LiberationSerif" w:eastAsia="Times New Roman" w:hAnsi="LiberationSerif" w:cs="Times New Roman"/>
          <w:lang w:eastAsia="en-GB"/>
        </w:rPr>
        <w:t xml:space="preserve">, </w:t>
      </w:r>
      <w:r w:rsidRPr="00115C63">
        <w:rPr>
          <w:rFonts w:ascii="LiberationSerif" w:eastAsia="Times New Roman" w:hAnsi="LiberationSerif" w:cs="Times New Roman"/>
          <w:color w:val="0000FF"/>
          <w:lang w:eastAsia="en-GB"/>
        </w:rPr>
        <w:t>26</w:t>
      </w:r>
      <w:r w:rsidRPr="00115C63">
        <w:rPr>
          <w:rFonts w:ascii="LiberationSerif" w:eastAsia="Times New Roman" w:hAnsi="LiberationSerif" w:cs="Times New Roman"/>
          <w:lang w:eastAsia="en-GB"/>
        </w:rPr>
        <w:t>–</w:t>
      </w:r>
      <w:r w:rsidRPr="00115C63">
        <w:rPr>
          <w:rFonts w:ascii="LiberationSerif" w:eastAsia="Times New Roman" w:hAnsi="LiberationSerif" w:cs="Times New Roman"/>
          <w:color w:val="0000FF"/>
          <w:lang w:eastAsia="en-GB"/>
        </w:rPr>
        <w:t>28</w:t>
      </w:r>
      <w:r w:rsidRPr="00115C63">
        <w:rPr>
          <w:rFonts w:ascii="LiberationSerif" w:eastAsia="Times New Roman" w:hAnsi="LiberationSerif" w:cs="Times New Roman"/>
          <w:lang w:eastAsia="en-GB"/>
        </w:rPr>
        <w:t xml:space="preserve">]. </w:t>
      </w:r>
    </w:p>
    <w:p w14:paraId="2A26B4CD"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ans" w:eastAsia="Times New Roman" w:hAnsi="LiberationSans" w:cs="Times New Roman"/>
          <w:b/>
          <w:bCs/>
          <w:sz w:val="28"/>
          <w:szCs w:val="28"/>
          <w:lang w:eastAsia="en-GB"/>
        </w:rPr>
        <w:t xml:space="preserve">Principal Results </w:t>
      </w:r>
    </w:p>
    <w:p w14:paraId="29F2F6D6"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erif" w:eastAsia="Times New Roman" w:hAnsi="LiberationSerif" w:cs="Times New Roman"/>
          <w:lang w:eastAsia="en-GB"/>
        </w:rPr>
        <w:t xml:space="preserve">Our study suggests that social media posts during the COVID-19 pandemic contain a significantly higher frequency of symptomatic mental health and support-seeking expressions than a comparable dataset from the same period in the previous year. We also find that they topically relate to the ongoing </w:t>
      </w:r>
      <w:proofErr w:type="gramStart"/>
      <w:r w:rsidRPr="00115C63">
        <w:rPr>
          <w:rFonts w:ascii="LiberationSerif" w:eastAsia="Times New Roman" w:hAnsi="LiberationSerif" w:cs="Times New Roman"/>
          <w:lang w:eastAsia="en-GB"/>
        </w:rPr>
        <w:t>crisis situation</w:t>
      </w:r>
      <w:proofErr w:type="gramEnd"/>
      <w:r w:rsidRPr="00115C63">
        <w:rPr>
          <w:rFonts w:ascii="LiberationSerif" w:eastAsia="Times New Roman" w:hAnsi="LiberationSerif" w:cs="Times New Roman"/>
          <w:lang w:eastAsia="en-GB"/>
        </w:rPr>
        <w:t xml:space="preserve">, and include concerns such as: treatment, precautionary measures, loss of jobs, school closings, stockpiling of basic livelihood necessities, feeling lonely, bored, and tired of the restrictions and constraints put on by the ongoing pandemic, and so on. Our findings suggest that although the COVID-19 pandemic has amplified mental health risks and concerns, it may have heightened a sense of belonging and solidarity among individuals — bringing them together, raising collective awareness, and encouraging them to provide support to one another. For example, many people have been considerate about healthcare and essential workers performing high-risk jobs (Instacart delivery workers, Amazon warehouse employees, Uber drivers), and have expressed desire and set up opportunities for donating to those who have lost jobs during the crisis. Media reports </w:t>
      </w:r>
    </w:p>
    <w:p w14:paraId="68F44BD4"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Times" w:eastAsia="Times New Roman" w:hAnsi="Times" w:cs="Times New Roman"/>
          <w:sz w:val="18"/>
          <w:szCs w:val="18"/>
          <w:lang w:eastAsia="en-GB"/>
        </w:rPr>
        <w:t xml:space="preserve">https://preprints.jmir.org/preprint/22600 [unpublished, non-peer-reviewed preprint] </w:t>
      </w:r>
    </w:p>
    <w:p w14:paraId="7F0DE6EB"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erif" w:eastAsia="Times New Roman" w:hAnsi="LiberationSerif" w:cs="Times New Roman"/>
          <w:lang w:eastAsia="en-GB"/>
        </w:rPr>
        <w:lastRenderedPageBreak/>
        <w:t xml:space="preserve">have also indicated how benevolent </w:t>
      </w:r>
      <w:proofErr w:type="spellStart"/>
      <w:r w:rsidRPr="00115C63">
        <w:rPr>
          <w:rFonts w:ascii="LiberationSerif" w:eastAsia="Times New Roman" w:hAnsi="LiberationSerif" w:cs="Times New Roman"/>
          <w:lang w:eastAsia="en-GB"/>
        </w:rPr>
        <w:t>neighbors</w:t>
      </w:r>
      <w:proofErr w:type="spellEnd"/>
      <w:r w:rsidRPr="00115C63">
        <w:rPr>
          <w:rFonts w:ascii="LiberationSerif" w:eastAsia="Times New Roman" w:hAnsi="LiberationSerif" w:cs="Times New Roman"/>
          <w:lang w:eastAsia="en-GB"/>
        </w:rPr>
        <w:t xml:space="preserve"> have been tending to their elderly </w:t>
      </w:r>
      <w:proofErr w:type="spellStart"/>
      <w:r w:rsidRPr="00115C63">
        <w:rPr>
          <w:rFonts w:ascii="LiberationSerif" w:eastAsia="Times New Roman" w:hAnsi="LiberationSerif" w:cs="Times New Roman"/>
          <w:lang w:eastAsia="en-GB"/>
        </w:rPr>
        <w:t>neighbors</w:t>
      </w:r>
      <w:proofErr w:type="spellEnd"/>
      <w:r w:rsidRPr="00115C63">
        <w:rPr>
          <w:rFonts w:ascii="LiberationSerif" w:eastAsia="Times New Roman" w:hAnsi="LiberationSerif" w:cs="Times New Roman"/>
          <w:lang w:eastAsia="en-GB"/>
        </w:rPr>
        <w:t xml:space="preserve"> by delivering their groceries and other </w:t>
      </w:r>
      <w:proofErr w:type="gramStart"/>
      <w:r w:rsidRPr="00115C63">
        <w:rPr>
          <w:rFonts w:ascii="LiberationSerif" w:eastAsia="Times New Roman" w:hAnsi="LiberationSerif" w:cs="Times New Roman"/>
          <w:lang w:eastAsia="en-GB"/>
        </w:rPr>
        <w:t>basic necessities</w:t>
      </w:r>
      <w:proofErr w:type="gramEnd"/>
      <w:r w:rsidRPr="00115C63">
        <w:rPr>
          <w:rFonts w:ascii="LiberationSerif" w:eastAsia="Times New Roman" w:hAnsi="LiberationSerif" w:cs="Times New Roman"/>
          <w:lang w:eastAsia="en-GB"/>
        </w:rPr>
        <w:t xml:space="preserve"> [</w:t>
      </w:r>
      <w:r w:rsidRPr="00115C63">
        <w:rPr>
          <w:rFonts w:ascii="LiberationSerif" w:eastAsia="Times New Roman" w:hAnsi="LiberationSerif" w:cs="Times New Roman"/>
          <w:color w:val="0000FF"/>
          <w:lang w:eastAsia="en-GB"/>
        </w:rPr>
        <w:t>64</w:t>
      </w:r>
      <w:r w:rsidRPr="00115C63">
        <w:rPr>
          <w:rFonts w:ascii="LiberationSerif" w:eastAsia="Times New Roman" w:hAnsi="LiberationSerif" w:cs="Times New Roman"/>
          <w:lang w:eastAsia="en-GB"/>
        </w:rPr>
        <w:t xml:space="preserve">]. </w:t>
      </w:r>
    </w:p>
    <w:p w14:paraId="5360BC95"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erif" w:eastAsia="Times New Roman" w:hAnsi="LiberationSerif" w:cs="Times New Roman"/>
          <w:lang w:eastAsia="en-GB"/>
        </w:rPr>
        <w:t>However, mental health experts say that while the crisis is amplifying risk factors for suicide, the coronavirus outbreak’s effect on individuals’ mental and emotional wellbeing is complex [</w:t>
      </w:r>
      <w:r w:rsidRPr="00115C63">
        <w:rPr>
          <w:rFonts w:ascii="LiberationSerif" w:eastAsia="Times New Roman" w:hAnsi="LiberationSerif" w:cs="Times New Roman"/>
          <w:color w:val="0000FF"/>
          <w:lang w:eastAsia="en-GB"/>
        </w:rPr>
        <w:t>65</w:t>
      </w:r>
      <w:r w:rsidRPr="00115C63">
        <w:rPr>
          <w:rFonts w:ascii="LiberationSerif" w:eastAsia="Times New Roman" w:hAnsi="LiberationSerif" w:cs="Times New Roman"/>
          <w:lang w:eastAsia="en-GB"/>
        </w:rPr>
        <w:t xml:space="preserve">]. Suicide is multifaceted, and while economic loss is a risk factor, so are depression, </w:t>
      </w:r>
      <w:proofErr w:type="gramStart"/>
      <w:r w:rsidRPr="00115C63">
        <w:rPr>
          <w:rFonts w:ascii="LiberationSerif" w:eastAsia="Times New Roman" w:hAnsi="LiberationSerif" w:cs="Times New Roman"/>
          <w:lang w:eastAsia="en-GB"/>
        </w:rPr>
        <w:t>isolation</w:t>
      </w:r>
      <w:proofErr w:type="gramEnd"/>
      <w:r w:rsidRPr="00115C63">
        <w:rPr>
          <w:rFonts w:ascii="LiberationSerif" w:eastAsia="Times New Roman" w:hAnsi="LiberationSerif" w:cs="Times New Roman"/>
          <w:lang w:eastAsia="en-GB"/>
        </w:rPr>
        <w:t xml:space="preserve"> and fear of the future. At the same time, the crisis is possibly creating a sense of belonging for individuals at risk for suicide as stress and anxiety are normalized, and people come together to better support one another during a crisis [</w:t>
      </w:r>
      <w:r w:rsidRPr="00115C63">
        <w:rPr>
          <w:rFonts w:ascii="LiberationSerif" w:eastAsia="Times New Roman" w:hAnsi="LiberationSerif" w:cs="Times New Roman"/>
          <w:color w:val="0000FF"/>
          <w:lang w:eastAsia="en-GB"/>
        </w:rPr>
        <w:t>66</w:t>
      </w:r>
      <w:r w:rsidRPr="00115C63">
        <w:rPr>
          <w:rFonts w:ascii="LiberationSerif" w:eastAsia="Times New Roman" w:hAnsi="LiberationSerif" w:cs="Times New Roman"/>
          <w:lang w:eastAsia="en-GB"/>
        </w:rPr>
        <w:t xml:space="preserve">, </w:t>
      </w:r>
      <w:r w:rsidRPr="00115C63">
        <w:rPr>
          <w:rFonts w:ascii="LiberationSerif" w:eastAsia="Times New Roman" w:hAnsi="LiberationSerif" w:cs="Times New Roman"/>
          <w:color w:val="0000FF"/>
          <w:lang w:eastAsia="en-GB"/>
        </w:rPr>
        <w:t>67</w:t>
      </w:r>
      <w:r w:rsidRPr="00115C63">
        <w:rPr>
          <w:rFonts w:ascii="LiberationSerif" w:eastAsia="Times New Roman" w:hAnsi="LiberationSerif" w:cs="Times New Roman"/>
          <w:lang w:eastAsia="en-GB"/>
        </w:rPr>
        <w:t>]. As Florida noted in a recent article [</w:t>
      </w:r>
      <w:r w:rsidRPr="00115C63">
        <w:rPr>
          <w:rFonts w:ascii="LiberationSerif" w:eastAsia="Times New Roman" w:hAnsi="LiberationSerif" w:cs="Times New Roman"/>
          <w:color w:val="0000FF"/>
          <w:lang w:eastAsia="en-GB"/>
        </w:rPr>
        <w:t>68</w:t>
      </w:r>
      <w:r w:rsidRPr="00115C63">
        <w:rPr>
          <w:rFonts w:ascii="LiberationSerif" w:eastAsia="Times New Roman" w:hAnsi="LiberationSerif" w:cs="Times New Roman"/>
          <w:lang w:eastAsia="en-GB"/>
        </w:rPr>
        <w:t xml:space="preserve">]: “The long-term toll on mental health of social isolation, remote work, and economic insecurity could have impacts akin to post-traumatic stress disorder; </w:t>
      </w:r>
      <w:proofErr w:type="gramStart"/>
      <w:r w:rsidRPr="00115C63">
        <w:rPr>
          <w:rFonts w:ascii="LiberationSerif" w:eastAsia="Times New Roman" w:hAnsi="LiberationSerif" w:cs="Times New Roman"/>
          <w:lang w:eastAsia="en-GB"/>
        </w:rPr>
        <w:t>yet,</w:t>
      </w:r>
      <w:proofErr w:type="gramEnd"/>
      <w:r w:rsidRPr="00115C63">
        <w:rPr>
          <w:rFonts w:ascii="LiberationSerif" w:eastAsia="Times New Roman" w:hAnsi="LiberationSerif" w:cs="Times New Roman"/>
          <w:lang w:eastAsia="en-GB"/>
        </w:rPr>
        <w:t xml:space="preserve"> the new focus on mental health may reduce stigma and increase the availability of support services.” Indeed, the world beyond the crisis may be one in which mental health is more honestly recognized and supported. </w:t>
      </w:r>
    </w:p>
    <w:p w14:paraId="412F79AB"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erif" w:eastAsia="Times New Roman" w:hAnsi="LiberationSerif" w:cs="Times New Roman"/>
          <w:lang w:eastAsia="en-GB"/>
        </w:rPr>
        <w:t xml:space="preserve">Interestingly, we note that our findings indicate a gradual </w:t>
      </w:r>
      <w:proofErr w:type="spellStart"/>
      <w:r w:rsidRPr="00115C63">
        <w:rPr>
          <w:rFonts w:ascii="LiberationSerif" w:eastAsia="Times New Roman" w:hAnsi="LiberationSerif" w:cs="Times New Roman"/>
          <w:lang w:eastAsia="en-GB"/>
        </w:rPr>
        <w:t>leveling</w:t>
      </w:r>
      <w:proofErr w:type="spellEnd"/>
      <w:r w:rsidRPr="00115C63">
        <w:rPr>
          <w:rFonts w:ascii="LiberationSerif" w:eastAsia="Times New Roman" w:hAnsi="LiberationSerif" w:cs="Times New Roman"/>
          <w:lang w:eastAsia="en-GB"/>
        </w:rPr>
        <w:t xml:space="preserve"> out of these expressions — both symptomatic and supportive, may reflect a developing ‘new normal.’ In February 2020, it seemed unthinkable the white-collar workforce of many countries would soon be working solely from home, it seemed unthinkable air travel would plummet by 96%, and all major sporting events will be called off. While the early days of COVID-19 were tainted with feelings of shock, despair, and a sense of lack of control, as shown in our data, over time, many are slowly adapting to a new way of life and coming to terms with the reality that the pandemic is not only here to stay for a </w:t>
      </w:r>
      <w:proofErr w:type="gramStart"/>
      <w:r w:rsidRPr="00115C63">
        <w:rPr>
          <w:rFonts w:ascii="LiberationSerif" w:eastAsia="Times New Roman" w:hAnsi="LiberationSerif" w:cs="Times New Roman"/>
          <w:lang w:eastAsia="en-GB"/>
        </w:rPr>
        <w:t>while, but</w:t>
      </w:r>
      <w:proofErr w:type="gramEnd"/>
      <w:r w:rsidRPr="00115C63">
        <w:rPr>
          <w:rFonts w:ascii="LiberationSerif" w:eastAsia="Times New Roman" w:hAnsi="LiberationSerif" w:cs="Times New Roman"/>
          <w:lang w:eastAsia="en-GB"/>
        </w:rPr>
        <w:t xml:space="preserve"> might lead to a new world order. Indeed, </w:t>
      </w:r>
      <w:proofErr w:type="gramStart"/>
      <w:r w:rsidRPr="00115C63">
        <w:rPr>
          <w:rFonts w:ascii="LiberationSerif" w:eastAsia="Times New Roman" w:hAnsi="LiberationSerif" w:cs="Times New Roman"/>
          <w:lang w:eastAsia="en-GB"/>
        </w:rPr>
        <w:t>epidemiologists</w:t>
      </w:r>
      <w:proofErr w:type="gramEnd"/>
      <w:r w:rsidRPr="00115C63">
        <w:rPr>
          <w:rFonts w:ascii="LiberationSerif" w:eastAsia="Times New Roman" w:hAnsi="LiberationSerif" w:cs="Times New Roman"/>
          <w:lang w:eastAsia="en-GB"/>
        </w:rPr>
        <w:t xml:space="preserve"> surmise that many if not most changes surrounding the rhythms of our daily life are likely to fade over time, just as they did after the 1918 influenza epidemic [</w:t>
      </w:r>
      <w:r w:rsidRPr="00115C63">
        <w:rPr>
          <w:rFonts w:ascii="LiberationSerif" w:eastAsia="Times New Roman" w:hAnsi="LiberationSerif" w:cs="Times New Roman"/>
          <w:color w:val="0000FF"/>
          <w:lang w:eastAsia="en-GB"/>
        </w:rPr>
        <w:t>68</w:t>
      </w:r>
      <w:r w:rsidRPr="00115C63">
        <w:rPr>
          <w:rFonts w:ascii="LiberationSerif" w:eastAsia="Times New Roman" w:hAnsi="LiberationSerif" w:cs="Times New Roman"/>
          <w:lang w:eastAsia="en-GB"/>
        </w:rPr>
        <w:t xml:space="preserve">]. In other words, the pandemic would make us revisit and possibly reform many of our lifestyle choices and civic roles, and the persistent discussion of the ‘new normal’ may help bring order to our current turbulence. Others have argued that perhaps the crisis is </w:t>
      </w:r>
      <w:proofErr w:type="gramStart"/>
      <w:r w:rsidRPr="00115C63">
        <w:rPr>
          <w:rFonts w:ascii="LiberationSerif" w:eastAsia="Times New Roman" w:hAnsi="LiberationSerif" w:cs="Times New Roman"/>
          <w:lang w:eastAsia="en-GB"/>
        </w:rPr>
        <w:t>an</w:t>
      </w:r>
      <w:proofErr w:type="gramEnd"/>
      <w:r w:rsidRPr="00115C63">
        <w:rPr>
          <w:rFonts w:ascii="LiberationSerif" w:eastAsia="Times New Roman" w:hAnsi="LiberationSerif" w:cs="Times New Roman"/>
          <w:lang w:eastAsia="en-GB"/>
        </w:rPr>
        <w:t xml:space="preserve"> prelude to a ‘new paradigm,’ as recently noted by the World Economic Forum [</w:t>
      </w:r>
      <w:r w:rsidRPr="00115C63">
        <w:rPr>
          <w:rFonts w:ascii="LiberationSerif" w:eastAsia="Times New Roman" w:hAnsi="LiberationSerif" w:cs="Times New Roman"/>
          <w:color w:val="0000FF"/>
          <w:lang w:eastAsia="en-GB"/>
        </w:rPr>
        <w:t>69</w:t>
      </w:r>
      <w:r w:rsidRPr="00115C63">
        <w:rPr>
          <w:rFonts w:ascii="LiberationSerif" w:eastAsia="Times New Roman" w:hAnsi="LiberationSerif" w:cs="Times New Roman"/>
          <w:lang w:eastAsia="en-GB"/>
        </w:rPr>
        <w:t xml:space="preserve">]: “Feeling unsettled, destabilized and alone can help us empathize with individuals who have faced systematic exclusions long-ignored by society even before the rise of COVID-19 – thus stimulating urgent action to improve their condition.” We should therefore “revel in the discomfort of the current moment to generate a ‘new paradigm,’ not a ‘new normal.’ The </w:t>
      </w:r>
      <w:proofErr w:type="spellStart"/>
      <w:r w:rsidRPr="00115C63">
        <w:rPr>
          <w:rFonts w:ascii="LiberationSerif" w:eastAsia="Times New Roman" w:hAnsi="LiberationSerif" w:cs="Times New Roman"/>
          <w:lang w:eastAsia="en-GB"/>
        </w:rPr>
        <w:t>leveling</w:t>
      </w:r>
      <w:proofErr w:type="spellEnd"/>
      <w:r w:rsidRPr="00115C63">
        <w:rPr>
          <w:rFonts w:ascii="LiberationSerif" w:eastAsia="Times New Roman" w:hAnsi="LiberationSerif" w:cs="Times New Roman"/>
          <w:lang w:eastAsia="en-GB"/>
        </w:rPr>
        <w:t xml:space="preserve"> out trend in our data gives empirical ground to these conjectures. </w:t>
      </w:r>
    </w:p>
    <w:p w14:paraId="555B7148" w14:textId="77777777" w:rsidR="00D560DD" w:rsidRPr="00115C63" w:rsidRDefault="00D560DD" w:rsidP="00D560DD">
      <w:pPr>
        <w:spacing w:before="100" w:beforeAutospacing="1" w:after="100" w:afterAutospacing="1"/>
        <w:rPr>
          <w:rFonts w:ascii="Times New Roman" w:eastAsia="Times New Roman" w:hAnsi="Times New Roman" w:cs="Times New Roman"/>
          <w:lang w:eastAsia="en-GB"/>
        </w:rPr>
      </w:pPr>
      <w:r w:rsidRPr="00115C63">
        <w:rPr>
          <w:rFonts w:ascii="LiberationSerif" w:eastAsia="Times New Roman" w:hAnsi="LiberationSerif" w:cs="Times New Roman"/>
          <w:lang w:eastAsia="en-GB"/>
        </w:rPr>
        <w:t xml:space="preserve">Nevertheless, if robust anti-viral treatments are developed and rolled out relatively quickly and/or if a vaccine becomes available soon enough, presumably, the changes will be short-lived, and the new normal may be temporary. But if the pandemic comes back in larger waves over the next few seasons, like was the case with historical epidemics, the economic, political, and social crises that have arisen as a consequence will lead to deeper ramifications in turn leading to </w:t>
      </w:r>
      <w:proofErr w:type="gramStart"/>
      <w:r w:rsidRPr="00115C63">
        <w:rPr>
          <w:rFonts w:ascii="LiberationSerif" w:eastAsia="Times New Roman" w:hAnsi="LiberationSerif" w:cs="Times New Roman"/>
          <w:lang w:eastAsia="en-GB"/>
        </w:rPr>
        <w:t>longer-lasting</w:t>
      </w:r>
      <w:proofErr w:type="gramEnd"/>
      <w:r w:rsidRPr="00115C63">
        <w:rPr>
          <w:rFonts w:ascii="LiberationSerif" w:eastAsia="Times New Roman" w:hAnsi="LiberationSerif" w:cs="Times New Roman"/>
          <w:lang w:eastAsia="en-GB"/>
        </w:rPr>
        <w:t xml:space="preserve"> or permanent changes. Future research will need to explore the persistence of the new normal and the emergence of a possible new paradigm as the pandemic evolves, and therein the mental health impacts further along in the crisis. </w:t>
      </w:r>
    </w:p>
    <w:p w14:paraId="3015C108" w14:textId="77777777" w:rsidR="00D560DD" w:rsidRDefault="00D560DD" w:rsidP="00D560DD">
      <w:pPr>
        <w:pStyle w:val="NormalWeb"/>
      </w:pPr>
      <w:r>
        <w:rPr>
          <w:rFonts w:ascii="LiberationSerif" w:hAnsi="LiberationSerif"/>
        </w:rPr>
        <w:t>our ability to understand mental health responses as well as the mental health burden in pandemic outbreaks have been limited [</w:t>
      </w:r>
      <w:r>
        <w:rPr>
          <w:rFonts w:ascii="LiberationSerif" w:hAnsi="LiberationSerif"/>
          <w:color w:val="0000FF"/>
        </w:rPr>
        <w:t>74</w:t>
      </w:r>
      <w:r>
        <w:rPr>
          <w:rFonts w:ascii="LiberationSerif" w:hAnsi="LiberationSerif"/>
        </w:rPr>
        <w:t xml:space="preserve">]. For instance, a routinely practiced method of infection control, quarantine and social distancing have received surprisingly </w:t>
      </w:r>
      <w:r>
        <w:rPr>
          <w:rFonts w:ascii="LiberationSerif" w:hAnsi="LiberationSerif"/>
        </w:rPr>
        <w:lastRenderedPageBreak/>
        <w:t>little attention in psychiatric literature so far. Baumeister and Leary (1995) [</w:t>
      </w:r>
      <w:r>
        <w:rPr>
          <w:rFonts w:ascii="LiberationSerif" w:hAnsi="LiberationSerif"/>
          <w:color w:val="0000FF"/>
        </w:rPr>
        <w:t>75</w:t>
      </w:r>
      <w:r>
        <w:rPr>
          <w:rFonts w:ascii="LiberationSerif" w:hAnsi="LiberationSerif"/>
        </w:rPr>
        <w:t>] contended that humans need frequent contacts, and crisis events further stimulate a need for affiliation and intimacy. Therefore, prolonged isolation and separation from families and their community can have profound effects on individuals even if they are not directly affected by the disease [</w:t>
      </w:r>
      <w:r>
        <w:rPr>
          <w:rFonts w:ascii="LiberationSerif" w:hAnsi="LiberationSerif"/>
          <w:color w:val="0000FF"/>
        </w:rPr>
        <w:t>4</w:t>
      </w:r>
      <w:r>
        <w:rPr>
          <w:rFonts w:ascii="LiberationSerif" w:hAnsi="LiberationSerif"/>
        </w:rPr>
        <w:t>]. In the current pandemic, the additional layer of extensive use of social media and exposure to often sensationalized online news, while in physical isolation, may add new complexities to implementing emotional epidemiology in managing concerns, fears, and misconceptions [</w:t>
      </w:r>
      <w:r>
        <w:rPr>
          <w:rFonts w:ascii="LiberationSerif" w:hAnsi="LiberationSerif"/>
          <w:color w:val="0000FF"/>
        </w:rPr>
        <w:t>76</w:t>
      </w:r>
      <w:r>
        <w:rPr>
          <w:rFonts w:ascii="LiberationSerif" w:hAnsi="LiberationSerif"/>
        </w:rPr>
        <w:t>], as these tools have been argued to bear negative effects on psychological wellbeing [</w:t>
      </w:r>
      <w:r>
        <w:rPr>
          <w:rFonts w:ascii="LiberationSerif" w:hAnsi="LiberationSerif"/>
          <w:color w:val="0000FF"/>
        </w:rPr>
        <w:t>77</w:t>
      </w:r>
      <w:r>
        <w:rPr>
          <w:rFonts w:ascii="LiberationSerif" w:hAnsi="LiberationSerif"/>
        </w:rPr>
        <w:t xml:space="preserve">, </w:t>
      </w:r>
      <w:r>
        <w:rPr>
          <w:rFonts w:ascii="LiberationSerif" w:hAnsi="LiberationSerif"/>
          <w:color w:val="0000FF"/>
        </w:rPr>
        <w:t>78</w:t>
      </w:r>
      <w:r>
        <w:rPr>
          <w:rFonts w:ascii="LiberationSerif" w:hAnsi="LiberationSerif"/>
        </w:rPr>
        <w:t xml:space="preserve">]. </w:t>
      </w:r>
    </w:p>
    <w:p w14:paraId="4D9B1CA2" w14:textId="77777777" w:rsidR="00D560DD" w:rsidRDefault="00D560DD" w:rsidP="00D560DD">
      <w:pPr>
        <w:pStyle w:val="NormalWeb"/>
      </w:pPr>
      <w:r>
        <w:rPr>
          <w:rFonts w:ascii="LiberationSerif" w:hAnsi="LiberationSerif"/>
        </w:rPr>
        <w:t>By adopting social media as a lens to unpack these previously less understood dimensions of a pandemic’s mental health effects, our work is one step towards closing some of the above-noted gaps. The published literature posits that the distress and anxiety among individuals in this COVID- 19 pandemic may increase the incidence of mental disorders [</w:t>
      </w:r>
      <w:r>
        <w:rPr>
          <w:rFonts w:ascii="LiberationSerif" w:hAnsi="LiberationSerif"/>
          <w:color w:val="0000FF"/>
        </w:rPr>
        <w:t>38</w:t>
      </w:r>
      <w:r>
        <w:rPr>
          <w:rFonts w:ascii="LiberationSerif" w:hAnsi="LiberationSerif"/>
        </w:rPr>
        <w:t xml:space="preserve">, </w:t>
      </w:r>
      <w:r>
        <w:rPr>
          <w:rFonts w:ascii="LiberationSerif" w:hAnsi="LiberationSerif"/>
          <w:color w:val="0000FF"/>
        </w:rPr>
        <w:t>39</w:t>
      </w:r>
      <w:r>
        <w:rPr>
          <w:rFonts w:ascii="LiberationSerif" w:hAnsi="LiberationSerif"/>
        </w:rPr>
        <w:t xml:space="preserve">, </w:t>
      </w:r>
      <w:r>
        <w:rPr>
          <w:rFonts w:ascii="LiberationSerif" w:hAnsi="LiberationSerif"/>
          <w:color w:val="0000FF"/>
        </w:rPr>
        <w:t>79</w:t>
      </w:r>
      <w:r>
        <w:rPr>
          <w:rFonts w:ascii="LiberationSerif" w:hAnsi="LiberationSerif"/>
        </w:rPr>
        <w:t>]; data thus far from the U.S. point to a population increase in psychological distress of 10% compared to 2018 data [</w:t>
      </w:r>
      <w:r>
        <w:rPr>
          <w:rFonts w:ascii="LiberationSerif" w:hAnsi="LiberationSerif"/>
          <w:color w:val="0000FF"/>
        </w:rPr>
        <w:t>8</w:t>
      </w:r>
      <w:r>
        <w:rPr>
          <w:rFonts w:ascii="LiberationSerif" w:hAnsi="LiberationSerif"/>
        </w:rPr>
        <w:t>], a trend which is in line with our present results. These rates may be higher in those regions heavily exposed to COVID-19 or among individuals working during the pandemic, with a recent review reporting over 20% prevalence of anxiety, also consistent with our findings [</w:t>
      </w:r>
      <w:r>
        <w:rPr>
          <w:rFonts w:ascii="LiberationSerif" w:hAnsi="LiberationSerif"/>
          <w:color w:val="0000FF"/>
        </w:rPr>
        <w:t>8</w:t>
      </w:r>
      <w:r>
        <w:rPr>
          <w:rFonts w:ascii="LiberationSerif" w:hAnsi="LiberationSerif"/>
        </w:rPr>
        <w:t xml:space="preserve">]. </w:t>
      </w:r>
    </w:p>
    <w:p w14:paraId="52A64CB1" w14:textId="77777777" w:rsidR="00D560DD" w:rsidRDefault="00D560DD" w:rsidP="00D560DD">
      <w:pPr>
        <w:pStyle w:val="NormalWeb"/>
      </w:pPr>
      <w:r>
        <w:rPr>
          <w:rFonts w:ascii="LiberationSerif" w:hAnsi="LiberationSerif"/>
        </w:rPr>
        <w:t>Prior work found that mental health discourse on Twitter ranges across stigmatizing, inspirational, resource, medical, and social dimensions of expressions [</w:t>
      </w:r>
      <w:r>
        <w:rPr>
          <w:rFonts w:ascii="LiberationSerif" w:hAnsi="LiberationSerif"/>
          <w:color w:val="0000FF"/>
        </w:rPr>
        <w:t>80</w:t>
      </w:r>
      <w:r>
        <w:rPr>
          <w:rFonts w:ascii="LiberationSerif" w:hAnsi="LiberationSerif"/>
        </w:rPr>
        <w:t xml:space="preserve">], and our study revealed similar topical diversity in our dataset. Further, we detected through social media many of the stresses associated with the pandemic – e.g., prolonged isolation, exposure to pandemic-related death, loss of income/career, increased workload, and lack of pertinent and accurate information. These results align with epidemiological findings that COVID-19 has led elevated mental health symptoms for individuals: Nelson et al. (2020) surveyed two thousand individuals from U.S., Canada, and Europe and found elevated symptoms of anxiety and depression compared to historical </w:t>
      </w:r>
      <w:proofErr w:type="gramStart"/>
      <w:r>
        <w:rPr>
          <w:rFonts w:ascii="LiberationSerif" w:hAnsi="LiberationSerif"/>
        </w:rPr>
        <w:t>norms, and</w:t>
      </w:r>
      <w:proofErr w:type="gramEnd"/>
      <w:r>
        <w:rPr>
          <w:rFonts w:ascii="LiberationSerif" w:hAnsi="LiberationSerif"/>
        </w:rPr>
        <w:t xml:space="preserve"> observed factors similar to the concerns we detected regarding symptomatic expressions and those related to seeking support. They also reinforce the summary data released by the Crisis Text Line (a major crisis helpline in the U.S.) listing major concerns of crisis support sought during this period [</w:t>
      </w:r>
      <w:r>
        <w:rPr>
          <w:rFonts w:ascii="LiberationSerif" w:hAnsi="LiberationSerif"/>
          <w:color w:val="0000FF"/>
        </w:rPr>
        <w:t>81</w:t>
      </w:r>
      <w:r>
        <w:rPr>
          <w:rFonts w:ascii="LiberationSerif" w:hAnsi="LiberationSerif"/>
        </w:rPr>
        <w:t xml:space="preserve">] — 80% conversations mentioning </w:t>
      </w:r>
      <w:r>
        <w:rPr>
          <w:rFonts w:ascii="LiberationSerif" w:hAnsi="LiberationSerif"/>
          <w:i/>
          <w:iCs/>
        </w:rPr>
        <w:t>“virus”</w:t>
      </w:r>
      <w:r>
        <w:rPr>
          <w:rFonts w:ascii="LiberationSerif" w:hAnsi="LiberationSerif"/>
        </w:rPr>
        <w:t xml:space="preserve">, 34% mentioning </w:t>
      </w:r>
      <w:r>
        <w:rPr>
          <w:rFonts w:ascii="LiberationSerif" w:hAnsi="LiberationSerif"/>
          <w:i/>
          <w:iCs/>
        </w:rPr>
        <w:t>“anxiety”</w:t>
      </w:r>
      <w:r>
        <w:rPr>
          <w:rFonts w:ascii="LiberationSerif" w:hAnsi="LiberationSerif"/>
        </w:rPr>
        <w:t>, 34% feeling solidarity with friends and family, etc. Along similar lines, there have been numerous reports about the increasing number of mental health crisis helpline calls during this period [</w:t>
      </w:r>
      <w:r>
        <w:rPr>
          <w:rFonts w:ascii="LiberationSerif" w:hAnsi="LiberationSerif"/>
          <w:color w:val="0000FF"/>
        </w:rPr>
        <w:t>82</w:t>
      </w:r>
      <w:r>
        <w:rPr>
          <w:rFonts w:ascii="LiberationSerif" w:hAnsi="LiberationSerif"/>
        </w:rPr>
        <w:t xml:space="preserve">, </w:t>
      </w:r>
      <w:r>
        <w:rPr>
          <w:rFonts w:ascii="LiberationSerif" w:hAnsi="LiberationSerif"/>
          <w:color w:val="0000FF"/>
        </w:rPr>
        <w:t>83</w:t>
      </w:r>
      <w:r>
        <w:rPr>
          <w:rFonts w:ascii="LiberationSerif" w:hAnsi="LiberationSerif"/>
        </w:rPr>
        <w:t xml:space="preserve">], providing further support and external validation that our social media findings reflect many of the same elements of distress expressed offline during this crisis. </w:t>
      </w:r>
    </w:p>
    <w:p w14:paraId="50D8F3F9" w14:textId="77777777" w:rsidR="00D560DD" w:rsidRDefault="00D560DD" w:rsidP="00D560DD">
      <w:pPr>
        <w:pStyle w:val="NormalWeb"/>
      </w:pPr>
      <w:r>
        <w:rPr>
          <w:rFonts w:ascii="LiberationSerif" w:hAnsi="LiberationSerif"/>
        </w:rPr>
        <w:t xml:space="preserve">Next, our temporal analyses pointed to a steady decline in </w:t>
      </w:r>
      <w:proofErr w:type="gramStart"/>
      <w:r>
        <w:rPr>
          <w:rFonts w:ascii="LiberationSerif" w:hAnsi="LiberationSerif"/>
        </w:rPr>
        <w:t>people’s</w:t>
      </w:r>
      <w:proofErr w:type="gramEnd"/>
      <w:r>
        <w:rPr>
          <w:rFonts w:ascii="LiberationSerif" w:hAnsi="LiberationSerif"/>
        </w:rPr>
        <w:t xml:space="preserve"> expressed psychosocial concerns during the two month study period (Figure 1&amp;2), which conforms with similar findings in Google search queries as stay-at-home orders and other COVID-19 related policy changes were implemented in the U.S. [</w:t>
      </w:r>
      <w:r>
        <w:rPr>
          <w:rFonts w:ascii="LiberationSerif" w:hAnsi="LiberationSerif"/>
          <w:color w:val="0000FF"/>
        </w:rPr>
        <w:t>84</w:t>
      </w:r>
      <w:r>
        <w:rPr>
          <w:rFonts w:ascii="LiberationSerif" w:hAnsi="LiberationSerif"/>
        </w:rPr>
        <w:t>]. We note contemporary social computing research studying various aspects of the social media discourse related to COVID-19 [</w:t>
      </w:r>
      <w:r>
        <w:rPr>
          <w:rFonts w:ascii="LiberationSerif" w:hAnsi="LiberationSerif"/>
          <w:color w:val="0000FF"/>
        </w:rPr>
        <w:t>48, 85, 86</w:t>
      </w:r>
      <w:r>
        <w:rPr>
          <w:rFonts w:ascii="LiberationSerif" w:hAnsi="LiberationSerif"/>
        </w:rPr>
        <w:t>]. By providing complementary evidence to observations by Mackey et al. [</w:t>
      </w:r>
      <w:r>
        <w:rPr>
          <w:rFonts w:ascii="LiberationSerif" w:hAnsi="LiberationSerif"/>
          <w:color w:val="0000FF"/>
        </w:rPr>
        <w:t>85</w:t>
      </w:r>
      <w:r>
        <w:rPr>
          <w:rFonts w:ascii="LiberationSerif" w:hAnsi="LiberationSerif"/>
        </w:rPr>
        <w:t>] and Stokes et al. [</w:t>
      </w:r>
      <w:r>
        <w:rPr>
          <w:rFonts w:ascii="LiberationSerif" w:hAnsi="LiberationSerif"/>
          <w:color w:val="0000FF"/>
        </w:rPr>
        <w:t>86</w:t>
      </w:r>
      <w:r>
        <w:rPr>
          <w:rFonts w:ascii="LiberationSerif" w:hAnsi="LiberationSerif"/>
        </w:rPr>
        <w:t xml:space="preserve">] on expressed (mental health) concerns during the crisis, our work further underscores their findings using a comparable (control) dataset, </w:t>
      </w:r>
      <w:proofErr w:type="gramStart"/>
      <w:r>
        <w:rPr>
          <w:rFonts w:ascii="LiberationSerif" w:hAnsi="LiberationSerif"/>
        </w:rPr>
        <w:t>reinforcing</w:t>
      </w:r>
      <w:proofErr w:type="gramEnd"/>
      <w:r>
        <w:rPr>
          <w:rFonts w:ascii="LiberationSerif" w:hAnsi="LiberationSerif"/>
        </w:rPr>
        <w:t xml:space="preserve"> and providing empirical credibility to the </w:t>
      </w:r>
      <w:r>
        <w:rPr>
          <w:rFonts w:ascii="LiberationSerif" w:hAnsi="LiberationSerif"/>
        </w:rPr>
        <w:lastRenderedPageBreak/>
        <w:t xml:space="preserve">impression that the COVID-19 pandemic has indeed caused or contributed directly to the mental health concerns that we describe. </w:t>
      </w:r>
    </w:p>
    <w:p w14:paraId="2E1470D9" w14:textId="77777777" w:rsidR="00D560DD" w:rsidRDefault="00D560DD" w:rsidP="00D560DD">
      <w:pPr>
        <w:pStyle w:val="NormalWeb"/>
      </w:pPr>
      <w:r>
        <w:rPr>
          <w:rFonts w:ascii="LiberationSans" w:hAnsi="LiberationSans"/>
          <w:b/>
          <w:bCs/>
          <w:sz w:val="28"/>
          <w:szCs w:val="28"/>
        </w:rPr>
        <w:t xml:space="preserve">Conclusion </w:t>
      </w:r>
    </w:p>
    <w:p w14:paraId="613A030E" w14:textId="77777777" w:rsidR="00D560DD" w:rsidRDefault="00D560DD" w:rsidP="00D560DD">
      <w:pPr>
        <w:pStyle w:val="NormalWeb"/>
      </w:pPr>
      <w:r>
        <w:rPr>
          <w:rFonts w:ascii="LiberationSerif" w:hAnsi="LiberationSerif"/>
        </w:rPr>
        <w:t xml:space="preserve">Our work, like those of others studying other major events, further reinforces the potential utility of accessing and </w:t>
      </w:r>
      <w:proofErr w:type="spellStart"/>
      <w:r>
        <w:rPr>
          <w:rFonts w:ascii="LiberationSerif" w:hAnsi="LiberationSerif"/>
        </w:rPr>
        <w:t>analyzing</w:t>
      </w:r>
      <w:proofErr w:type="spellEnd"/>
      <w:r>
        <w:rPr>
          <w:rFonts w:ascii="LiberationSerif" w:hAnsi="LiberationSerif"/>
        </w:rPr>
        <w:t xml:space="preserve"> social media data in near-real-time to ‘take the temperature’ of communities. This will require a more focused and robust collection of locally targeted information to build samples that are sufficiently large to produce reliably representative datasets to be useful for public health interventions. Further work is now needed to track mental health-related expressions and those reflecting needs for support throughout the pandemic, which has seen dynamic changes associated with disease spread to areas that had been less affected during the early months of the outbreak. This </w:t>
      </w:r>
      <w:proofErr w:type="spellStart"/>
      <w:r>
        <w:rPr>
          <w:rFonts w:ascii="LiberationSerif" w:hAnsi="LiberationSerif"/>
        </w:rPr>
        <w:t>geospecific</w:t>
      </w:r>
      <w:proofErr w:type="spellEnd"/>
      <w:r>
        <w:rPr>
          <w:rFonts w:ascii="LiberationSerif" w:hAnsi="LiberationSerif"/>
        </w:rPr>
        <w:t xml:space="preserve"> research may further enhance our understanding of the causal connections between COVID-spread and waves of expressed distressed. Having the ability to present locally pertinent, contemporaneous analyses offers the opportunity for local public health and mental health providers, as well as political leaders, to develop and deploy targeted support services in a timely fashion. </w:t>
      </w:r>
    </w:p>
    <w:p w14:paraId="09942235" w14:textId="77777777" w:rsidR="00D560DD" w:rsidRPr="001C452B" w:rsidRDefault="00D560DD" w:rsidP="00D560DD">
      <w:pPr>
        <w:spacing w:before="100" w:beforeAutospacing="1" w:after="100" w:afterAutospacing="1"/>
        <w:rPr>
          <w:rFonts w:ascii="Times New Roman" w:eastAsia="Times New Roman" w:hAnsi="Times New Roman" w:cs="Times New Roman"/>
          <w:b/>
          <w:bCs/>
          <w:lang w:eastAsia="en-GB"/>
        </w:rPr>
      </w:pPr>
      <w:r>
        <w:rPr>
          <w:rFonts w:ascii="Times New Roman" w:eastAsia="Times New Roman" w:hAnsi="Times New Roman" w:cs="Times New Roman"/>
          <w:b/>
          <w:bCs/>
          <w:lang w:eastAsia="en-GB"/>
        </w:rPr>
        <w:t xml:space="preserve">Source 5: </w:t>
      </w:r>
      <w:r w:rsidRPr="001C452B">
        <w:rPr>
          <w:rFonts w:ascii="Times New Roman" w:eastAsia="Times New Roman" w:hAnsi="Times New Roman" w:cs="Times New Roman"/>
          <w:b/>
          <w:bCs/>
          <w:lang w:eastAsia="en-GB"/>
        </w:rPr>
        <w:t xml:space="preserve">Shu-Feng Tsao, Helen Chen, Therese </w:t>
      </w:r>
      <w:proofErr w:type="spellStart"/>
      <w:r w:rsidRPr="001C452B">
        <w:rPr>
          <w:rFonts w:ascii="Times New Roman" w:eastAsia="Times New Roman" w:hAnsi="Times New Roman" w:cs="Times New Roman"/>
          <w:b/>
          <w:bCs/>
          <w:lang w:eastAsia="en-GB"/>
        </w:rPr>
        <w:t>Tisseverasinghe</w:t>
      </w:r>
      <w:proofErr w:type="spellEnd"/>
      <w:r w:rsidRPr="001C452B">
        <w:rPr>
          <w:rFonts w:ascii="Times New Roman" w:eastAsia="Times New Roman" w:hAnsi="Times New Roman" w:cs="Times New Roman"/>
          <w:b/>
          <w:bCs/>
          <w:lang w:eastAsia="en-GB"/>
        </w:rPr>
        <w:t xml:space="preserve">, Yang </w:t>
      </w:r>
      <w:proofErr w:type="spellStart"/>
      <w:r w:rsidRPr="001C452B">
        <w:rPr>
          <w:rFonts w:ascii="Times New Roman" w:eastAsia="Times New Roman" w:hAnsi="Times New Roman" w:cs="Times New Roman"/>
          <w:b/>
          <w:bCs/>
          <w:lang w:eastAsia="en-GB"/>
        </w:rPr>
        <w:t>Yang</w:t>
      </w:r>
      <w:proofErr w:type="spellEnd"/>
      <w:r w:rsidRPr="001C452B">
        <w:rPr>
          <w:rFonts w:ascii="Times New Roman" w:eastAsia="Times New Roman" w:hAnsi="Times New Roman" w:cs="Times New Roman"/>
          <w:b/>
          <w:bCs/>
          <w:lang w:eastAsia="en-GB"/>
        </w:rPr>
        <w:t xml:space="preserve">, </w:t>
      </w:r>
      <w:proofErr w:type="spellStart"/>
      <w:r w:rsidRPr="001C452B">
        <w:rPr>
          <w:rFonts w:ascii="Times New Roman" w:eastAsia="Times New Roman" w:hAnsi="Times New Roman" w:cs="Times New Roman"/>
          <w:b/>
          <w:bCs/>
          <w:lang w:eastAsia="en-GB"/>
        </w:rPr>
        <w:t>Lianghua</w:t>
      </w:r>
      <w:proofErr w:type="spellEnd"/>
      <w:r w:rsidRPr="001C452B">
        <w:rPr>
          <w:rFonts w:ascii="Times New Roman" w:eastAsia="Times New Roman" w:hAnsi="Times New Roman" w:cs="Times New Roman"/>
          <w:b/>
          <w:bCs/>
          <w:lang w:eastAsia="en-GB"/>
        </w:rPr>
        <w:t xml:space="preserve"> Li, Zahid A Butt,</w:t>
      </w:r>
    </w:p>
    <w:p w14:paraId="12F0F0DF" w14:textId="77777777" w:rsidR="00D560DD" w:rsidRPr="001C452B" w:rsidRDefault="00D560DD" w:rsidP="00D560DD">
      <w:pPr>
        <w:spacing w:before="100" w:beforeAutospacing="1" w:after="100" w:afterAutospacing="1"/>
        <w:rPr>
          <w:rFonts w:ascii="Times New Roman" w:eastAsia="Times New Roman" w:hAnsi="Times New Roman" w:cs="Times New Roman"/>
          <w:b/>
          <w:bCs/>
          <w:lang w:eastAsia="en-GB"/>
        </w:rPr>
      </w:pPr>
      <w:r w:rsidRPr="001C452B">
        <w:rPr>
          <w:rFonts w:ascii="Times New Roman" w:eastAsia="Times New Roman" w:hAnsi="Times New Roman" w:cs="Times New Roman"/>
          <w:b/>
          <w:bCs/>
          <w:lang w:eastAsia="en-GB"/>
        </w:rPr>
        <w:t>What social media told us in the time of COVID-19: a scoping review,</w:t>
      </w:r>
    </w:p>
    <w:p w14:paraId="40555588" w14:textId="77777777" w:rsidR="00D560DD" w:rsidRPr="001C452B" w:rsidRDefault="00D560DD" w:rsidP="00D560DD">
      <w:pPr>
        <w:spacing w:before="100" w:beforeAutospacing="1" w:after="100" w:afterAutospacing="1"/>
        <w:rPr>
          <w:rFonts w:ascii="Times New Roman" w:eastAsia="Times New Roman" w:hAnsi="Times New Roman" w:cs="Times New Roman"/>
          <w:b/>
          <w:bCs/>
          <w:lang w:eastAsia="en-GB"/>
        </w:rPr>
      </w:pPr>
      <w:r w:rsidRPr="001C452B">
        <w:rPr>
          <w:rFonts w:ascii="Times New Roman" w:eastAsia="Times New Roman" w:hAnsi="Times New Roman" w:cs="Times New Roman"/>
          <w:b/>
          <w:bCs/>
          <w:lang w:eastAsia="en-GB"/>
        </w:rPr>
        <w:t>The Lancet Digital Health,</w:t>
      </w:r>
    </w:p>
    <w:p w14:paraId="24BF16ED" w14:textId="77777777" w:rsidR="00D560DD" w:rsidRPr="001C452B" w:rsidRDefault="00D560DD" w:rsidP="00D560DD">
      <w:pPr>
        <w:spacing w:before="100" w:beforeAutospacing="1" w:after="100" w:afterAutospacing="1"/>
        <w:rPr>
          <w:rFonts w:ascii="Times New Roman" w:eastAsia="Times New Roman" w:hAnsi="Times New Roman" w:cs="Times New Roman"/>
          <w:b/>
          <w:bCs/>
          <w:lang w:eastAsia="en-GB"/>
        </w:rPr>
      </w:pPr>
      <w:r w:rsidRPr="001C452B">
        <w:rPr>
          <w:rFonts w:ascii="Times New Roman" w:eastAsia="Times New Roman" w:hAnsi="Times New Roman" w:cs="Times New Roman"/>
          <w:b/>
          <w:bCs/>
          <w:lang w:eastAsia="en-GB"/>
        </w:rPr>
        <w:t>Volume 3, Issue 3,</w:t>
      </w:r>
    </w:p>
    <w:p w14:paraId="51DF57BD" w14:textId="77777777" w:rsidR="00D560DD" w:rsidRPr="001C452B" w:rsidRDefault="00D560DD" w:rsidP="00D560DD">
      <w:pPr>
        <w:spacing w:before="100" w:beforeAutospacing="1" w:after="100" w:afterAutospacing="1"/>
        <w:rPr>
          <w:rFonts w:ascii="Times New Roman" w:eastAsia="Times New Roman" w:hAnsi="Times New Roman" w:cs="Times New Roman"/>
          <w:b/>
          <w:bCs/>
          <w:lang w:eastAsia="en-GB"/>
        </w:rPr>
      </w:pPr>
      <w:r w:rsidRPr="001C452B">
        <w:rPr>
          <w:rFonts w:ascii="Times New Roman" w:eastAsia="Times New Roman" w:hAnsi="Times New Roman" w:cs="Times New Roman"/>
          <w:b/>
          <w:bCs/>
          <w:lang w:eastAsia="en-GB"/>
        </w:rPr>
        <w:t>2021,</w:t>
      </w:r>
    </w:p>
    <w:p w14:paraId="0035DF1B" w14:textId="77777777" w:rsidR="00D560DD" w:rsidRPr="001C452B" w:rsidRDefault="00D560DD" w:rsidP="00D560DD">
      <w:pPr>
        <w:spacing w:before="100" w:beforeAutospacing="1" w:after="100" w:afterAutospacing="1"/>
        <w:rPr>
          <w:rFonts w:ascii="Times New Roman" w:eastAsia="Times New Roman" w:hAnsi="Times New Roman" w:cs="Times New Roman"/>
          <w:b/>
          <w:bCs/>
          <w:lang w:eastAsia="en-GB"/>
        </w:rPr>
      </w:pPr>
      <w:r w:rsidRPr="001C452B">
        <w:rPr>
          <w:rFonts w:ascii="Times New Roman" w:eastAsia="Times New Roman" w:hAnsi="Times New Roman" w:cs="Times New Roman"/>
          <w:b/>
          <w:bCs/>
          <w:lang w:eastAsia="en-GB"/>
        </w:rPr>
        <w:t>Pages e175-e194,</w:t>
      </w:r>
    </w:p>
    <w:p w14:paraId="2DBCC270" w14:textId="77777777" w:rsidR="00D560DD" w:rsidRPr="001C452B" w:rsidRDefault="00D560DD" w:rsidP="00D560DD">
      <w:pPr>
        <w:spacing w:before="100" w:beforeAutospacing="1" w:after="100" w:afterAutospacing="1"/>
        <w:rPr>
          <w:rFonts w:ascii="Times New Roman" w:eastAsia="Times New Roman" w:hAnsi="Times New Roman" w:cs="Times New Roman"/>
          <w:b/>
          <w:bCs/>
          <w:lang w:eastAsia="en-GB"/>
        </w:rPr>
      </w:pPr>
      <w:r w:rsidRPr="001C452B">
        <w:rPr>
          <w:rFonts w:ascii="Times New Roman" w:eastAsia="Times New Roman" w:hAnsi="Times New Roman" w:cs="Times New Roman"/>
          <w:b/>
          <w:bCs/>
          <w:lang w:eastAsia="en-GB"/>
        </w:rPr>
        <w:t>ISSN 2589-7500,</w:t>
      </w:r>
    </w:p>
    <w:p w14:paraId="3D7BFBEF" w14:textId="77777777" w:rsidR="00D560DD" w:rsidRPr="001C452B" w:rsidRDefault="00D560DD" w:rsidP="00D560DD">
      <w:pPr>
        <w:spacing w:before="100" w:beforeAutospacing="1" w:after="100" w:afterAutospacing="1"/>
        <w:rPr>
          <w:rFonts w:ascii="Times New Roman" w:eastAsia="Times New Roman" w:hAnsi="Times New Roman" w:cs="Times New Roman"/>
          <w:b/>
          <w:bCs/>
          <w:lang w:eastAsia="en-GB"/>
        </w:rPr>
      </w:pPr>
      <w:r w:rsidRPr="001C452B">
        <w:rPr>
          <w:rFonts w:ascii="Times New Roman" w:eastAsia="Times New Roman" w:hAnsi="Times New Roman" w:cs="Times New Roman"/>
          <w:b/>
          <w:bCs/>
          <w:lang w:eastAsia="en-GB"/>
        </w:rPr>
        <w:t>https://doi.org/10.1016/S2589-7500(20)30315-0.</w:t>
      </w:r>
    </w:p>
    <w:p w14:paraId="587CDF5B" w14:textId="77777777" w:rsidR="00D560DD" w:rsidRPr="00115C63" w:rsidRDefault="00D560DD" w:rsidP="00D560DD">
      <w:pPr>
        <w:spacing w:before="100" w:beforeAutospacing="1" w:after="100" w:afterAutospacing="1"/>
        <w:rPr>
          <w:rFonts w:ascii="Times New Roman" w:eastAsia="Times New Roman" w:hAnsi="Times New Roman" w:cs="Times New Roman"/>
          <w:b/>
          <w:bCs/>
          <w:lang w:eastAsia="en-GB"/>
        </w:rPr>
      </w:pPr>
      <w:r w:rsidRPr="001C452B">
        <w:rPr>
          <w:rFonts w:ascii="Times New Roman" w:eastAsia="Times New Roman" w:hAnsi="Times New Roman" w:cs="Times New Roman"/>
          <w:b/>
          <w:bCs/>
          <w:lang w:eastAsia="en-GB"/>
        </w:rPr>
        <w:t>(https://www.sciencedirect.com/science/article/pii/S2589750020303150)</w:t>
      </w:r>
    </w:p>
    <w:p w14:paraId="4991969A" w14:textId="77777777" w:rsidR="00D560DD" w:rsidRDefault="00D560DD" w:rsidP="00D560DD">
      <w:pPr>
        <w:pStyle w:val="Heading2"/>
        <w:spacing w:before="480" w:after="120"/>
        <w:rPr>
          <w:rFonts w:ascii="Georgia" w:hAnsi="Georgia"/>
          <w:color w:val="505050"/>
        </w:rPr>
      </w:pPr>
      <w:r>
        <w:rPr>
          <w:rFonts w:ascii="Georgia" w:hAnsi="Georgia"/>
          <w:b/>
          <w:bCs/>
          <w:color w:val="505050"/>
        </w:rPr>
        <w:t>Summary</w:t>
      </w:r>
    </w:p>
    <w:p w14:paraId="714B650A"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With the onset of the COVID-19 pandemic, social media has rapidly become a crucial communication tool for information generation, dissemination, and consumption. In this scoping review, we selected and examined peer-reviewed empirical studies relating to COVID-19 and social media during the first outbreak from </w:t>
      </w:r>
      <w:proofErr w:type="gramStart"/>
      <w:r>
        <w:rPr>
          <w:rFonts w:ascii="Georgia" w:hAnsi="Georgia"/>
          <w:color w:val="2E2E2E"/>
          <w:sz w:val="27"/>
          <w:szCs w:val="27"/>
        </w:rPr>
        <w:t>November,</w:t>
      </w:r>
      <w:proofErr w:type="gramEnd"/>
      <w:r>
        <w:rPr>
          <w:rFonts w:ascii="Georgia" w:hAnsi="Georgia"/>
          <w:color w:val="2E2E2E"/>
          <w:sz w:val="27"/>
          <w:szCs w:val="27"/>
        </w:rPr>
        <w:t xml:space="preserve"> 2019, to November, 2020. From an analysis of 81 studies, we identified five overarching public health themes concerning the role of online social media platforms and COVID-19. These </w:t>
      </w:r>
      <w:r>
        <w:rPr>
          <w:rFonts w:ascii="Georgia" w:hAnsi="Georgia"/>
          <w:color w:val="2E2E2E"/>
          <w:sz w:val="27"/>
          <w:szCs w:val="27"/>
        </w:rPr>
        <w:lastRenderedPageBreak/>
        <w:t xml:space="preserve">themes focused on: surveying public attitudes, identifying </w:t>
      </w:r>
      <w:proofErr w:type="spellStart"/>
      <w:r>
        <w:rPr>
          <w:rFonts w:ascii="Georgia" w:hAnsi="Georgia"/>
          <w:color w:val="2E2E2E"/>
          <w:sz w:val="27"/>
          <w:szCs w:val="27"/>
        </w:rPr>
        <w:t>infodemics</w:t>
      </w:r>
      <w:proofErr w:type="spellEnd"/>
      <w:r>
        <w:rPr>
          <w:rFonts w:ascii="Georgia" w:hAnsi="Georgia"/>
          <w:color w:val="2E2E2E"/>
          <w:sz w:val="27"/>
          <w:szCs w:val="27"/>
        </w:rPr>
        <w:t xml:space="preserve">, assessing mental health, </w:t>
      </w:r>
      <w:proofErr w:type="gramStart"/>
      <w:r>
        <w:rPr>
          <w:rFonts w:ascii="Georgia" w:hAnsi="Georgia"/>
          <w:color w:val="2E2E2E"/>
          <w:sz w:val="27"/>
          <w:szCs w:val="27"/>
        </w:rPr>
        <w:t>detecting</w:t>
      </w:r>
      <w:proofErr w:type="gramEnd"/>
      <w:r>
        <w:rPr>
          <w:rFonts w:ascii="Georgia" w:hAnsi="Georgia"/>
          <w:color w:val="2E2E2E"/>
          <w:sz w:val="27"/>
          <w:szCs w:val="27"/>
        </w:rPr>
        <w:t xml:space="preserve"> or predicting COVID-19 cases, analysing government responses to the pandemic, and evaluating quality of health information in prevention education videos. Furthermore, our Review emphasises the paucity of studies on the application of machine learning on data from COVID-19-related social media and a scarcity of studies documenting real-time surveillance that was developed with data from social media on COVID-19. For COVID-19, social media can have a crucial role in disseminating health information and tackling </w:t>
      </w:r>
      <w:proofErr w:type="spellStart"/>
      <w:r>
        <w:rPr>
          <w:rFonts w:ascii="Georgia" w:hAnsi="Georgia"/>
          <w:color w:val="2E2E2E"/>
          <w:sz w:val="27"/>
          <w:szCs w:val="27"/>
        </w:rPr>
        <w:t>infodemics</w:t>
      </w:r>
      <w:proofErr w:type="spellEnd"/>
      <w:r>
        <w:rPr>
          <w:rFonts w:ascii="Georgia" w:hAnsi="Georgia"/>
          <w:color w:val="2E2E2E"/>
          <w:sz w:val="27"/>
          <w:szCs w:val="27"/>
        </w:rPr>
        <w:t xml:space="preserve"> and misinformation.</w:t>
      </w:r>
    </w:p>
    <w:p w14:paraId="74701B54" w14:textId="77777777" w:rsidR="00D560DD" w:rsidRDefault="00D560DD" w:rsidP="00D560DD">
      <w:r>
        <w:rPr>
          <w:rFonts w:ascii="Georgia" w:hAnsi="Georgia"/>
          <w:color w:val="2E2E2E"/>
          <w:sz w:val="27"/>
          <w:szCs w:val="27"/>
        </w:rPr>
        <w:t xml:space="preserve">Social media can also be effectively used to communicate health information to the </w:t>
      </w:r>
      <w:proofErr w:type="gramStart"/>
      <w:r>
        <w:rPr>
          <w:rFonts w:ascii="Georgia" w:hAnsi="Georgia"/>
          <w:color w:val="2E2E2E"/>
          <w:sz w:val="27"/>
          <w:szCs w:val="27"/>
        </w:rPr>
        <w:t>general public</w:t>
      </w:r>
      <w:proofErr w:type="gramEnd"/>
      <w:r>
        <w:rPr>
          <w:rFonts w:ascii="Georgia" w:hAnsi="Georgia"/>
          <w:color w:val="2E2E2E"/>
          <w:sz w:val="27"/>
          <w:szCs w:val="27"/>
        </w:rPr>
        <w:t xml:space="preserve"> during a pandemic. Emerging infectious diseases, such as COVID-19, almost always result in increased usage and consumption of media of all forms by the general public for information.</w:t>
      </w:r>
      <w:bookmarkStart w:id="23" w:name="bbib8"/>
      <w:r>
        <w:fldChar w:fldCharType="begin"/>
      </w:r>
      <w:r>
        <w:instrText xml:space="preserve"> HYPERLINK "https://www.sciencedirect.com/science/article/pii/S2589750020303150" \l "bib8" </w:instrText>
      </w:r>
      <w:r>
        <w:fldChar w:fldCharType="separate"/>
      </w:r>
      <w:r>
        <w:rPr>
          <w:rStyle w:val="Hyperlink"/>
          <w:rFonts w:ascii="Georgia" w:hAnsi="Georgia"/>
          <w:color w:val="0C7DBB"/>
          <w:sz w:val="20"/>
          <w:szCs w:val="20"/>
          <w:vertAlign w:val="superscript"/>
        </w:rPr>
        <w:t>8</w:t>
      </w:r>
      <w:r>
        <w:fldChar w:fldCharType="end"/>
      </w:r>
      <w:bookmarkEnd w:id="23"/>
      <w:r>
        <w:rPr>
          <w:rStyle w:val="apple-converted-space"/>
          <w:rFonts w:ascii="Georgia" w:hAnsi="Georgia"/>
          <w:color w:val="2E2E2E"/>
          <w:sz w:val="27"/>
          <w:szCs w:val="27"/>
        </w:rPr>
        <w:t> </w:t>
      </w:r>
      <w:r>
        <w:rPr>
          <w:rFonts w:ascii="Georgia" w:hAnsi="Georgia"/>
          <w:color w:val="2E2E2E"/>
          <w:sz w:val="27"/>
          <w:szCs w:val="27"/>
        </w:rPr>
        <w:t>Therefore, social media has a crucial role in people's perception of disease exposure, resultant decision making, and risk behaviours.</w:t>
      </w:r>
      <w:bookmarkStart w:id="24" w:name="bbib9"/>
      <w:r>
        <w:fldChar w:fldCharType="begin"/>
      </w:r>
      <w:r>
        <w:instrText xml:space="preserve"> HYPERLINK "https://www.sciencedirect.com/science/article/pii/S2589750020303150" \l "bib9" </w:instrText>
      </w:r>
      <w:r>
        <w:fldChar w:fldCharType="separate"/>
      </w:r>
      <w:r>
        <w:rPr>
          <w:rStyle w:val="Hyperlink"/>
          <w:rFonts w:ascii="Georgia" w:hAnsi="Georgia"/>
          <w:color w:val="0C7DBB"/>
          <w:sz w:val="27"/>
          <w:szCs w:val="27"/>
        </w:rPr>
        <w:t>9</w:t>
      </w:r>
      <w:r>
        <w:fldChar w:fldCharType="end"/>
      </w:r>
      <w:bookmarkEnd w:id="24"/>
      <w:r>
        <w:rPr>
          <w:rFonts w:ascii="Georgia" w:hAnsi="Georgia"/>
          <w:color w:val="2E2E2E"/>
          <w:sz w:val="27"/>
          <w:szCs w:val="27"/>
        </w:rPr>
        <w:t>,</w:t>
      </w:r>
      <w:r>
        <w:rPr>
          <w:rStyle w:val="apple-converted-space"/>
          <w:rFonts w:ascii="Georgia" w:hAnsi="Georgia"/>
          <w:color w:val="2E2E2E"/>
          <w:sz w:val="27"/>
          <w:szCs w:val="27"/>
        </w:rPr>
        <w:t> </w:t>
      </w:r>
      <w:bookmarkStart w:id="25" w:name="bbib10"/>
      <w:r>
        <w:fldChar w:fldCharType="begin"/>
      </w:r>
      <w:r>
        <w:instrText xml:space="preserve"> HYPERLINK "https://www.sciencedirect.com/science/article/pii/S2589750020303150" \l "bib10" </w:instrText>
      </w:r>
      <w:r>
        <w:fldChar w:fldCharType="separate"/>
      </w:r>
      <w:r>
        <w:rPr>
          <w:rStyle w:val="Hyperlink"/>
          <w:rFonts w:ascii="Georgia" w:hAnsi="Georgia"/>
          <w:color w:val="0C7DBB"/>
          <w:sz w:val="27"/>
          <w:szCs w:val="27"/>
        </w:rPr>
        <w:t>10</w:t>
      </w:r>
      <w:r>
        <w:fldChar w:fldCharType="end"/>
      </w:r>
      <w:bookmarkEnd w:id="25"/>
      <w:r>
        <w:rPr>
          <w:rStyle w:val="apple-converted-space"/>
          <w:rFonts w:ascii="Georgia" w:hAnsi="Georgia"/>
          <w:color w:val="2E2E2E"/>
          <w:sz w:val="27"/>
          <w:szCs w:val="27"/>
        </w:rPr>
        <w:t> </w:t>
      </w:r>
      <w:r>
        <w:rPr>
          <w:rFonts w:ascii="Georgia" w:hAnsi="Georgia"/>
          <w:color w:val="2E2E2E"/>
          <w:sz w:val="27"/>
          <w:szCs w:val="27"/>
        </w:rPr>
        <w:t>As information on social media is generated by users, such information can be subjective or inaccurate, and frequently includes misinformation and conspiracy theories.</w:t>
      </w:r>
      <w:bookmarkStart w:id="26" w:name="bbib11"/>
      <w:r>
        <w:fldChar w:fldCharType="begin"/>
      </w:r>
      <w:r>
        <w:instrText xml:space="preserve"> HYPERLINK "https://www.sciencedirect.com/science/article/pii/S2589750020303150" \l "bib11" </w:instrText>
      </w:r>
      <w:r>
        <w:fldChar w:fldCharType="separate"/>
      </w:r>
      <w:r>
        <w:rPr>
          <w:rStyle w:val="Hyperlink"/>
          <w:rFonts w:ascii="Georgia" w:hAnsi="Georgia"/>
          <w:color w:val="0C7DBB"/>
          <w:sz w:val="20"/>
          <w:szCs w:val="20"/>
          <w:vertAlign w:val="superscript"/>
        </w:rPr>
        <w:t>11</w:t>
      </w:r>
      <w:r>
        <w:fldChar w:fldCharType="end"/>
      </w:r>
      <w:bookmarkEnd w:id="26"/>
      <w:r>
        <w:rPr>
          <w:rStyle w:val="apple-converted-space"/>
          <w:rFonts w:ascii="Georgia" w:hAnsi="Georgia"/>
          <w:color w:val="2E2E2E"/>
          <w:sz w:val="27"/>
          <w:szCs w:val="27"/>
        </w:rPr>
        <w:t> </w:t>
      </w:r>
      <w:r>
        <w:rPr>
          <w:rFonts w:ascii="Georgia" w:hAnsi="Georgia"/>
          <w:color w:val="2E2E2E"/>
          <w:sz w:val="27"/>
          <w:szCs w:val="27"/>
        </w:rPr>
        <w:t>Hence, it is imperative that accurate and timely information is disseminated to the general public about emerging threats, such as SARS-CoV-2.</w:t>
      </w:r>
      <w:r>
        <w:rPr>
          <w:rStyle w:val="apple-converted-space"/>
          <w:rFonts w:ascii="Georgia" w:hAnsi="Georgia"/>
          <w:color w:val="2E2E2E"/>
          <w:sz w:val="27"/>
          <w:szCs w:val="27"/>
        </w:rPr>
        <w:t> </w:t>
      </w:r>
    </w:p>
    <w:p w14:paraId="0BD55889" w14:textId="77777777" w:rsidR="00D560DD" w:rsidRDefault="00D560DD" w:rsidP="00D560DD">
      <w:r>
        <w:t xml:space="preserve">This source mostly talks about misinformation, accurate information, what people posted on social media during the pandemic, how social media was used during the pandemic </w:t>
      </w:r>
    </w:p>
    <w:p w14:paraId="12B22C5B" w14:textId="77777777" w:rsidR="00D560DD" w:rsidRDefault="00D560DD" w:rsidP="00D560DD">
      <w:r>
        <w:t>Used as: contagion and vector, for surveillance and monitoring (public attitudes, mental health, and detection or prediction of COVID-19 cases</w:t>
      </w:r>
    </w:p>
    <w:p w14:paraId="585C5575" w14:textId="77777777" w:rsidR="00D560DD" w:rsidRDefault="00D560DD" w:rsidP="00D560DD"/>
    <w:p w14:paraId="69473E65" w14:textId="77777777" w:rsidR="00D560DD" w:rsidRDefault="00D560DD" w:rsidP="00D560DD">
      <w:pPr>
        <w:pStyle w:val="Heading3"/>
        <w:spacing w:before="360" w:after="120"/>
        <w:rPr>
          <w:rFonts w:ascii="Georgia" w:hAnsi="Georgia"/>
          <w:color w:val="505050"/>
        </w:rPr>
      </w:pPr>
      <w:r>
        <w:rPr>
          <w:rFonts w:ascii="Georgia" w:hAnsi="Georgia"/>
          <w:b/>
          <w:bCs/>
          <w:color w:val="505050"/>
        </w:rPr>
        <w:t>Social media as contagion and vector</w:t>
      </w:r>
    </w:p>
    <w:p w14:paraId="6D31A12C"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 xml:space="preserve">According to WHO, the term </w:t>
      </w:r>
      <w:proofErr w:type="spellStart"/>
      <w:r>
        <w:rPr>
          <w:rFonts w:ascii="Georgia" w:hAnsi="Georgia"/>
          <w:color w:val="2E2E2E"/>
          <w:sz w:val="27"/>
          <w:szCs w:val="27"/>
        </w:rPr>
        <w:t>infodemic</w:t>
      </w:r>
      <w:proofErr w:type="spellEnd"/>
      <w:r>
        <w:rPr>
          <w:rFonts w:ascii="Georgia" w:hAnsi="Georgia"/>
          <w:color w:val="2E2E2E"/>
          <w:sz w:val="27"/>
          <w:szCs w:val="27"/>
        </w:rPr>
        <w:t>, a combination of information and epidemic, refers to a fast and widespread dissemination of both accurate and inaccurate information about an epidemic, such as COVID-19.</w:t>
      </w:r>
      <w:bookmarkStart w:id="27" w:name="bbib99"/>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"https://www.sciencedirect.com/science/article/pii/S2589750020303150" \l "bib99" </w:instrText>
      </w:r>
      <w:r>
        <w:rPr>
          <w:rFonts w:ascii="Georgia" w:hAnsi="Georgia"/>
          <w:color w:val="2E2E2E"/>
          <w:sz w:val="27"/>
          <w:szCs w:val="27"/>
        </w:rPr>
        <w:fldChar w:fldCharType="separate"/>
      </w:r>
      <w:r>
        <w:rPr>
          <w:rStyle w:val="Hyperlink"/>
          <w:rFonts w:ascii="Georgia" w:eastAsiaTheme="majorEastAsia" w:hAnsi="Georgia"/>
          <w:color w:val="0C7DBB"/>
          <w:sz w:val="20"/>
          <w:szCs w:val="20"/>
          <w:vertAlign w:val="superscript"/>
        </w:rPr>
        <w:t>99</w:t>
      </w:r>
      <w:r>
        <w:rPr>
          <w:rFonts w:ascii="Georgia" w:hAnsi="Georgia"/>
          <w:color w:val="2E2E2E"/>
          <w:sz w:val="27"/>
          <w:szCs w:val="27"/>
        </w:rPr>
        <w:fldChar w:fldCharType="end"/>
      </w:r>
      <w:bookmarkEnd w:id="27"/>
    </w:p>
    <w:p w14:paraId="24011830" w14:textId="77777777" w:rsidR="00D560DD" w:rsidRPr="001C452B" w:rsidRDefault="00D560DD" w:rsidP="00D560DD">
      <w:pPr>
        <w:rPr>
          <w:rFonts w:ascii="Times New Roman" w:eastAsia="Times New Roman" w:hAnsi="Times New Roman" w:cs="Times New Roman"/>
          <w:lang w:eastAsia="en-GB"/>
        </w:rPr>
      </w:pPr>
      <w:r w:rsidRPr="001C452B">
        <w:rPr>
          <w:rFonts w:ascii="Georgia" w:eastAsia="Times New Roman" w:hAnsi="Georgia" w:cs="Times New Roman"/>
          <w:color w:val="2E2E2E"/>
          <w:sz w:val="27"/>
          <w:szCs w:val="27"/>
          <w:lang w:eastAsia="en-GB"/>
        </w:rPr>
        <w:t>Public attitudes and mental health are reflections regarding the public perceptions and mental health effects of the pandemic; detection or prediction of COVID-19 cases includes typical surveillance studies aiming to propose ways to detect or predict COVID-19 cases.</w:t>
      </w:r>
    </w:p>
    <w:p w14:paraId="59099F03" w14:textId="77777777" w:rsidR="00D560DD" w:rsidRDefault="00D560DD" w:rsidP="00D560DD"/>
    <w:p w14:paraId="61260B0F" w14:textId="77777777" w:rsidR="00D560DD" w:rsidRDefault="00D560DD" w:rsidP="00D560DD">
      <w:r>
        <w:rPr>
          <w:rFonts w:ascii="Georgia" w:hAnsi="Georgia"/>
          <w:color w:val="2E2E2E"/>
          <w:sz w:val="27"/>
          <w:szCs w:val="27"/>
        </w:rPr>
        <w:t>Two of 81 reviewed studies, both based in China, focused on assessing the mental health of social media users.</w:t>
      </w:r>
      <w:bookmarkStart w:id="28" w:name="bbib44"/>
      <w:r>
        <w:fldChar w:fldCharType="begin"/>
      </w:r>
      <w:r>
        <w:instrText xml:space="preserve"> HYPERLINK "https://www.sciencedirect.com/science/article/pii/S2589750020303150" \l "bib44" </w:instrText>
      </w:r>
      <w:r>
        <w:fldChar w:fldCharType="separate"/>
      </w:r>
      <w:r>
        <w:rPr>
          <w:rStyle w:val="Hyperlink"/>
          <w:rFonts w:ascii="Georgia" w:hAnsi="Georgia"/>
          <w:color w:val="0C7DBB"/>
          <w:sz w:val="27"/>
          <w:szCs w:val="27"/>
        </w:rPr>
        <w:t>44</w:t>
      </w:r>
      <w:r>
        <w:fldChar w:fldCharType="end"/>
      </w:r>
      <w:r>
        <w:rPr>
          <w:rFonts w:ascii="Georgia" w:hAnsi="Georgia"/>
          <w:color w:val="2E2E2E"/>
          <w:sz w:val="27"/>
          <w:szCs w:val="27"/>
        </w:rPr>
        <w:t>,</w:t>
      </w:r>
      <w:r>
        <w:rPr>
          <w:rStyle w:val="apple-converted-space"/>
          <w:rFonts w:ascii="Georgia" w:hAnsi="Georgia"/>
          <w:color w:val="2E2E2E"/>
          <w:sz w:val="27"/>
          <w:szCs w:val="27"/>
        </w:rPr>
        <w:t> </w:t>
      </w:r>
      <w:bookmarkStart w:id="29" w:name="bbib45"/>
      <w:r>
        <w:fldChar w:fldCharType="begin"/>
      </w:r>
      <w:r>
        <w:instrText xml:space="preserve"> HYPERLINK "https://www.sciencedirect.com/science/article/pii/S2589750020303150" \l "bib45" </w:instrText>
      </w:r>
      <w:r>
        <w:fldChar w:fldCharType="separate"/>
      </w:r>
      <w:r>
        <w:rPr>
          <w:rStyle w:val="Hyperlink"/>
          <w:rFonts w:ascii="Georgia" w:hAnsi="Georgia"/>
          <w:color w:val="0C7DBB"/>
          <w:sz w:val="27"/>
          <w:szCs w:val="27"/>
        </w:rPr>
        <w:t>45</w:t>
      </w:r>
      <w:r>
        <w:fldChar w:fldCharType="end"/>
      </w:r>
      <w:r>
        <w:rPr>
          <w:rStyle w:val="apple-converted-space"/>
          <w:rFonts w:ascii="Georgia" w:hAnsi="Georgia"/>
          <w:color w:val="2E2E2E"/>
          <w:sz w:val="27"/>
          <w:szCs w:val="27"/>
        </w:rPr>
        <w:t> </w:t>
      </w:r>
      <w:r>
        <w:rPr>
          <w:rFonts w:ascii="Georgia" w:hAnsi="Georgia"/>
          <w:color w:val="2E2E2E"/>
          <w:sz w:val="27"/>
          <w:szCs w:val="27"/>
        </w:rPr>
        <w:t>A cross-sectional study</w:t>
      </w:r>
      <w:hyperlink r:id="rId129" w:anchor="bib44" w:history="1">
        <w:r>
          <w:rPr>
            <w:rStyle w:val="Hyperlink"/>
            <w:rFonts w:ascii="Georgia" w:hAnsi="Georgia"/>
            <w:color w:val="0C7DBB"/>
            <w:sz w:val="20"/>
            <w:szCs w:val="20"/>
            <w:vertAlign w:val="superscript"/>
          </w:rPr>
          <w:t>44</w:t>
        </w:r>
      </w:hyperlink>
      <w:r>
        <w:rPr>
          <w:rStyle w:val="apple-converted-space"/>
          <w:rFonts w:ascii="Georgia" w:hAnsi="Georgia"/>
          <w:color w:val="2E2E2E"/>
          <w:sz w:val="27"/>
          <w:szCs w:val="27"/>
        </w:rPr>
        <w:t> </w:t>
      </w:r>
      <w:r>
        <w:rPr>
          <w:rFonts w:ascii="Georgia" w:hAnsi="Georgia"/>
          <w:color w:val="2E2E2E"/>
          <w:sz w:val="27"/>
          <w:szCs w:val="27"/>
        </w:rPr>
        <w:t>investigated the relationship between anxiety and social media exposure, which is theoretically defined as “the extent to which audience members have encountered specific messages”.</w:t>
      </w:r>
      <w:bookmarkStart w:id="30" w:name="bbib102"/>
      <w:r>
        <w:fldChar w:fldCharType="begin"/>
      </w:r>
      <w:r>
        <w:instrText xml:space="preserve"> HYPERLINK "https://www.sciencedirect.com/science/article/pii/S2589750020303150" \l "bib102" </w:instrText>
      </w:r>
      <w:r>
        <w:fldChar w:fldCharType="separate"/>
      </w:r>
      <w:r>
        <w:rPr>
          <w:rStyle w:val="Hyperlink"/>
          <w:rFonts w:ascii="Georgia" w:hAnsi="Georgia"/>
          <w:color w:val="0C7DBB"/>
          <w:sz w:val="20"/>
          <w:szCs w:val="20"/>
          <w:vertAlign w:val="superscript"/>
        </w:rPr>
        <w:t>102</w:t>
      </w:r>
      <w:r>
        <w:fldChar w:fldCharType="end"/>
      </w:r>
      <w:bookmarkEnd w:id="30"/>
      <w:r>
        <w:rPr>
          <w:rStyle w:val="apple-converted-space"/>
          <w:rFonts w:ascii="Georgia" w:hAnsi="Georgia"/>
          <w:color w:val="2E2E2E"/>
          <w:sz w:val="27"/>
          <w:szCs w:val="27"/>
        </w:rPr>
        <w:t> </w:t>
      </w:r>
      <w:r>
        <w:rPr>
          <w:rFonts w:ascii="Georgia" w:hAnsi="Georgia"/>
          <w:color w:val="2E2E2E"/>
          <w:sz w:val="27"/>
          <w:szCs w:val="27"/>
        </w:rPr>
        <w:t>The researchers distributed an online survey based on the Chinese version of WHO-Five Well-Being Index for depression and the Chinese version of</w:t>
      </w:r>
      <w:r>
        <w:rPr>
          <w:rStyle w:val="apple-converted-space"/>
          <w:rFonts w:ascii="Georgia" w:hAnsi="Georgia"/>
          <w:color w:val="2E2E2E"/>
          <w:sz w:val="27"/>
          <w:szCs w:val="27"/>
        </w:rPr>
        <w:t> </w:t>
      </w:r>
      <w:hyperlink r:id="rId130" w:tooltip="Learn more about Generalized Anxiety Disorder from ScienceDirect's AI-generated Topic Pages" w:history="1">
        <w:r>
          <w:rPr>
            <w:rStyle w:val="Hyperlink"/>
            <w:rFonts w:ascii="Georgia" w:hAnsi="Georgia"/>
            <w:color w:val="2E2E2E"/>
            <w:sz w:val="27"/>
            <w:szCs w:val="27"/>
          </w:rPr>
          <w:t>Generalized Anxiety Disorder</w:t>
        </w:r>
      </w:hyperlink>
      <w:r>
        <w:rPr>
          <w:rStyle w:val="apple-converted-space"/>
          <w:rFonts w:ascii="Georgia" w:hAnsi="Georgia"/>
          <w:color w:val="2E2E2E"/>
          <w:sz w:val="27"/>
          <w:szCs w:val="27"/>
        </w:rPr>
        <w:t> </w:t>
      </w:r>
      <w:r>
        <w:rPr>
          <w:rFonts w:ascii="Georgia" w:hAnsi="Georgia"/>
          <w:color w:val="2E2E2E"/>
          <w:sz w:val="27"/>
          <w:szCs w:val="27"/>
        </w:rPr>
        <w:t xml:space="preserve">Scale for anxiety. Respondents included 4872 Chinese </w:t>
      </w:r>
      <w:r>
        <w:rPr>
          <w:rFonts w:ascii="Georgia" w:hAnsi="Georgia"/>
          <w:color w:val="2E2E2E"/>
          <w:sz w:val="27"/>
          <w:szCs w:val="27"/>
        </w:rPr>
        <w:lastRenderedPageBreak/>
        <w:t>citizens aged 18 years and older from 31 provinces and autonomous regions in China. After controlling for all covariates through a multivariable logistic regression, the study showed that frequent social media exposure increased the odds ratio of anxiety, showing that frequent social media exposure is potentially contributing to mental health problems during the COVID-19 outbreak.</w:t>
      </w:r>
      <w:hyperlink r:id="rId131" w:anchor="bib44" w:history="1">
        <w:r>
          <w:rPr>
            <w:rStyle w:val="Hyperlink"/>
            <w:rFonts w:ascii="Georgia" w:hAnsi="Georgia"/>
            <w:color w:val="0C7DBB"/>
            <w:sz w:val="20"/>
            <w:szCs w:val="20"/>
            <w:vertAlign w:val="superscript"/>
          </w:rPr>
          <w:t>44</w:t>
        </w:r>
      </w:hyperlink>
      <w:bookmarkEnd w:id="28"/>
      <w:r>
        <w:rPr>
          <w:rStyle w:val="apple-converted-space"/>
          <w:rFonts w:ascii="Georgia" w:hAnsi="Georgia"/>
          <w:color w:val="2E2E2E"/>
          <w:sz w:val="27"/>
          <w:szCs w:val="27"/>
        </w:rPr>
        <w:t> </w:t>
      </w:r>
      <w:r>
        <w:rPr>
          <w:rFonts w:ascii="Georgia" w:hAnsi="Georgia"/>
          <w:color w:val="2E2E2E"/>
          <w:sz w:val="27"/>
          <w:szCs w:val="27"/>
        </w:rPr>
        <w:t>To explore how people's mental health was influenced by COVID-19, Li and colleagues</w:t>
      </w:r>
      <w:hyperlink r:id="rId132" w:anchor="bib45" w:history="1">
        <w:r>
          <w:rPr>
            <w:rStyle w:val="Hyperlink"/>
            <w:rFonts w:ascii="Georgia" w:hAnsi="Georgia"/>
            <w:color w:val="0C7DBB"/>
            <w:sz w:val="20"/>
            <w:szCs w:val="20"/>
            <w:vertAlign w:val="superscript"/>
          </w:rPr>
          <w:t>45</w:t>
        </w:r>
      </w:hyperlink>
      <w:r>
        <w:rPr>
          <w:rStyle w:val="apple-converted-space"/>
          <w:rFonts w:ascii="Georgia" w:hAnsi="Georgia"/>
          <w:color w:val="2E2E2E"/>
          <w:sz w:val="27"/>
          <w:szCs w:val="27"/>
        </w:rPr>
        <w:t> </w:t>
      </w:r>
      <w:r>
        <w:rPr>
          <w:rFonts w:ascii="Georgia" w:hAnsi="Georgia"/>
          <w:color w:val="2E2E2E"/>
          <w:sz w:val="27"/>
          <w:szCs w:val="27"/>
        </w:rPr>
        <w:t>analysed posts from 17</w:t>
      </w:r>
      <w:r>
        <w:rPr>
          <w:rFonts w:ascii="Times New Roman" w:hAnsi="Times New Roman" w:cs="Times New Roman"/>
          <w:color w:val="2E2E2E"/>
          <w:sz w:val="27"/>
          <w:szCs w:val="27"/>
        </w:rPr>
        <w:t> </w:t>
      </w:r>
      <w:r>
        <w:rPr>
          <w:rFonts w:ascii="Georgia" w:hAnsi="Georgia"/>
          <w:color w:val="2E2E2E"/>
          <w:sz w:val="27"/>
          <w:szCs w:val="27"/>
        </w:rPr>
        <w:t xml:space="preserve">865 active </w:t>
      </w:r>
      <w:proofErr w:type="spellStart"/>
      <w:r>
        <w:rPr>
          <w:rFonts w:ascii="Georgia" w:hAnsi="Georgia"/>
          <w:color w:val="2E2E2E"/>
          <w:sz w:val="27"/>
          <w:szCs w:val="27"/>
        </w:rPr>
        <w:t>Sina</w:t>
      </w:r>
      <w:proofErr w:type="spellEnd"/>
      <w:r>
        <w:rPr>
          <w:rFonts w:ascii="Georgia" w:hAnsi="Georgia"/>
          <w:color w:val="2E2E2E"/>
          <w:sz w:val="27"/>
          <w:szCs w:val="27"/>
        </w:rPr>
        <w:t xml:space="preserve"> Weibo users to compare sentiments before and after declaration of COVID-19 outbreak by the National Health Commission in China on Jan 20, 2020. The researchers identified increased negative sentiments, including anxiety, depression, and indignation, after the declaration and decreased positive sentiments expressed in the Oxford happiness score. Additionally, cognitive indicators showed increased sensitivity to social risks but decreased life satisfaction after the declaration.</w:t>
      </w:r>
      <w:hyperlink r:id="rId133" w:anchor="bib45" w:history="1">
        <w:r>
          <w:rPr>
            <w:rStyle w:val="Hyperlink"/>
            <w:rFonts w:ascii="Georgia" w:hAnsi="Georgia"/>
            <w:color w:val="0C7DBB"/>
            <w:sz w:val="20"/>
            <w:szCs w:val="20"/>
            <w:vertAlign w:val="superscript"/>
          </w:rPr>
          <w:t>45</w:t>
        </w:r>
      </w:hyperlink>
      <w:bookmarkEnd w:id="29"/>
    </w:p>
    <w:p w14:paraId="0B83178B" w14:textId="77777777" w:rsidR="00D560DD" w:rsidRDefault="00D560DD" w:rsidP="00D560DD">
      <w:r>
        <w:rPr>
          <w:rFonts w:ascii="Georgia" w:hAnsi="Georgia"/>
          <w:color w:val="2E2E2E"/>
          <w:sz w:val="27"/>
          <w:szCs w:val="27"/>
        </w:rPr>
        <w:t xml:space="preserve">Mental health is another issue that requires further investigation. Our chosen studies did not address mental health issues </w:t>
      </w:r>
      <w:proofErr w:type="gramStart"/>
      <w:r>
        <w:rPr>
          <w:rFonts w:ascii="Georgia" w:hAnsi="Georgia"/>
          <w:color w:val="2E2E2E"/>
          <w:sz w:val="27"/>
          <w:szCs w:val="27"/>
        </w:rPr>
        <w:t>on the basis of</w:t>
      </w:r>
      <w:proofErr w:type="gramEnd"/>
      <w:r>
        <w:rPr>
          <w:rFonts w:ascii="Georgia" w:hAnsi="Georgia"/>
          <w:color w:val="2E2E2E"/>
          <w:sz w:val="27"/>
          <w:szCs w:val="27"/>
        </w:rPr>
        <w:t xml:space="preserve"> age, as symptoms and interventions tend to vary with age. Public health measures, such as physical distancing, that were implemented in the COVID-19 pandemic exacerbated risk factors and adverse health behaviours at the individual and population levels. Studies showed that social media data were useful to detect mental health issues at the population level. Due to the early outbreak of COVID-19 and the prevalence of social media use (</w:t>
      </w:r>
      <w:proofErr w:type="spellStart"/>
      <w:r>
        <w:rPr>
          <w:rFonts w:ascii="Georgia" w:hAnsi="Georgia"/>
          <w:color w:val="2E2E2E"/>
          <w:sz w:val="27"/>
          <w:szCs w:val="27"/>
        </w:rPr>
        <w:t>eg</w:t>
      </w:r>
      <w:proofErr w:type="spellEnd"/>
      <w:r>
        <w:rPr>
          <w:rFonts w:ascii="Georgia" w:hAnsi="Georgia"/>
          <w:color w:val="2E2E2E"/>
          <w:sz w:val="27"/>
          <w:szCs w:val="27"/>
        </w:rPr>
        <w:t xml:space="preserve">, </w:t>
      </w:r>
      <w:proofErr w:type="spellStart"/>
      <w:r>
        <w:rPr>
          <w:rFonts w:ascii="Georgia" w:hAnsi="Georgia"/>
          <w:color w:val="2E2E2E"/>
          <w:sz w:val="27"/>
          <w:szCs w:val="27"/>
        </w:rPr>
        <w:t>Sina</w:t>
      </w:r>
      <w:proofErr w:type="spellEnd"/>
      <w:r>
        <w:rPr>
          <w:rFonts w:ascii="Georgia" w:hAnsi="Georgia"/>
          <w:color w:val="2E2E2E"/>
          <w:sz w:val="27"/>
          <w:szCs w:val="27"/>
        </w:rPr>
        <w:t xml:space="preserve"> Weibo and WeChat) in China, two studies reported increased issues of mental health among the Chinese population.</w:t>
      </w:r>
      <w:hyperlink r:id="rId134" w:anchor="bib44" w:history="1">
        <w:r>
          <w:rPr>
            <w:rStyle w:val="Hyperlink"/>
            <w:rFonts w:ascii="Georgia" w:hAnsi="Georgia"/>
            <w:color w:val="0C7DBB"/>
            <w:sz w:val="27"/>
            <w:szCs w:val="27"/>
          </w:rPr>
          <w:t>44</w:t>
        </w:r>
      </w:hyperlink>
      <w:r>
        <w:rPr>
          <w:rFonts w:ascii="Georgia" w:hAnsi="Georgia"/>
          <w:color w:val="2E2E2E"/>
          <w:sz w:val="27"/>
          <w:szCs w:val="27"/>
        </w:rPr>
        <w:t>,</w:t>
      </w:r>
      <w:r>
        <w:rPr>
          <w:rStyle w:val="apple-converted-space"/>
          <w:rFonts w:ascii="Georgia" w:hAnsi="Georgia"/>
          <w:color w:val="2E2E2E"/>
          <w:sz w:val="27"/>
          <w:szCs w:val="27"/>
        </w:rPr>
        <w:t> </w:t>
      </w:r>
      <w:hyperlink r:id="rId135" w:anchor="bib45" w:history="1">
        <w:r>
          <w:rPr>
            <w:rStyle w:val="Hyperlink"/>
            <w:rFonts w:ascii="Georgia" w:hAnsi="Georgia"/>
            <w:color w:val="0C7DBB"/>
            <w:sz w:val="27"/>
            <w:szCs w:val="27"/>
          </w:rPr>
          <w:t>45</w:t>
        </w:r>
      </w:hyperlink>
      <w:r>
        <w:rPr>
          <w:rStyle w:val="apple-converted-space"/>
          <w:rFonts w:ascii="Georgia" w:hAnsi="Georgia"/>
          <w:color w:val="2E2E2E"/>
          <w:sz w:val="27"/>
          <w:szCs w:val="27"/>
        </w:rPr>
        <w:t> </w:t>
      </w:r>
      <w:r>
        <w:rPr>
          <w:rFonts w:ascii="Georgia" w:hAnsi="Georgia"/>
          <w:color w:val="2E2E2E"/>
          <w:sz w:val="27"/>
          <w:szCs w:val="27"/>
        </w:rPr>
        <w:t>A similar trend of deteriorating mental health could happen in other regions. At the time of writing, British Columbia has recorded the highest number of overdose deaths in Canada (May, 2020).</w:t>
      </w:r>
      <w:bookmarkStart w:id="31" w:name="bbib103"/>
      <w:r>
        <w:fldChar w:fldCharType="begin"/>
      </w:r>
      <w:r>
        <w:instrText xml:space="preserve"> HYPERLINK "https://www.sciencedirect.com/science/article/pii/S2589750020303150" \l "bib103" </w:instrText>
      </w:r>
      <w:r>
        <w:fldChar w:fldCharType="separate"/>
      </w:r>
      <w:r>
        <w:rPr>
          <w:rStyle w:val="Hyperlink"/>
          <w:rFonts w:ascii="Georgia" w:hAnsi="Georgia"/>
          <w:color w:val="0C7DBB"/>
          <w:sz w:val="20"/>
          <w:szCs w:val="20"/>
          <w:vertAlign w:val="superscript"/>
        </w:rPr>
        <w:t>103</w:t>
      </w:r>
      <w:r>
        <w:fldChar w:fldCharType="end"/>
      </w:r>
      <w:bookmarkEnd w:id="31"/>
    </w:p>
    <w:p w14:paraId="3F2AE1D9" w14:textId="77777777" w:rsidR="00D560DD" w:rsidRDefault="00D560DD" w:rsidP="00D560DD">
      <w:pPr>
        <w:pStyle w:val="Heading2"/>
        <w:spacing w:before="480" w:after="120"/>
        <w:rPr>
          <w:color w:val="505050"/>
        </w:rPr>
      </w:pPr>
      <w:r>
        <w:rPr>
          <w:b/>
          <w:bCs/>
          <w:color w:val="505050"/>
        </w:rPr>
        <w:t>Conclusion</w:t>
      </w:r>
    </w:p>
    <w:p w14:paraId="6B271E11" w14:textId="77777777" w:rsidR="00D560DD" w:rsidRDefault="00D560DD" w:rsidP="00D560DD">
      <w:pPr>
        <w:pStyle w:val="NormalWeb"/>
        <w:spacing w:before="0" w:beforeAutospacing="0" w:after="240" w:afterAutospacing="0"/>
      </w:pPr>
      <w:r>
        <w:t xml:space="preserve">Our Review identified various topics, themes, and methodological approaches in studies on social media and COVID-19. Among the six identified themes, public attitudes comprised most of the articles. Among the selected studies, Twitter was the leading social media platform, followed by </w:t>
      </w:r>
      <w:proofErr w:type="spellStart"/>
      <w:r>
        <w:t>Sina</w:t>
      </w:r>
      <w:proofErr w:type="spellEnd"/>
      <w:r>
        <w:t xml:space="preserve"> Weibo. Few studies included machine learning methods, whereas most studies used traditional statistical methods. Unlike influenza, we were not able to find studies documenting real-time surveillance that was developed with social media data on COVID-19. Our Review also identified studies that were related to COVID-19 on </w:t>
      </w:r>
      <w:proofErr w:type="spellStart"/>
      <w:r>
        <w:t>infodemics</w:t>
      </w:r>
      <w:proofErr w:type="spellEnd"/>
      <w:r>
        <w:t xml:space="preserve">, mental health, and prediction. For COVID-19, accurate and reliable information through social media platforms can have a crucial role in tackling </w:t>
      </w:r>
      <w:proofErr w:type="spellStart"/>
      <w:r>
        <w:t>infodemics</w:t>
      </w:r>
      <w:proofErr w:type="spellEnd"/>
      <w:r>
        <w:t>, misinformation, and rumours. Additionally, real-time surveillance from social media about COVID-19 can be an important tool in the armamentarium of interventions by public health agencies and organisations.</w:t>
      </w:r>
    </w:p>
    <w:p w14:paraId="56B96304" w14:textId="77777777" w:rsidR="00D560DD" w:rsidRDefault="00D560DD" w:rsidP="00D560DD"/>
    <w:p w14:paraId="21187F93" w14:textId="77777777" w:rsidR="00D560DD" w:rsidRPr="001C452B" w:rsidRDefault="00D560DD" w:rsidP="00D560DD">
      <w:pPr>
        <w:rPr>
          <w:rFonts w:ascii="Times New Roman" w:eastAsia="Times New Roman" w:hAnsi="Times New Roman" w:cs="Times New Roman"/>
          <w:lang w:eastAsia="en-GB"/>
        </w:rPr>
      </w:pPr>
      <w:r>
        <w:t xml:space="preserve">Source 6: </w:t>
      </w:r>
      <w:r w:rsidRPr="001C452B">
        <w:rPr>
          <w:rFonts w:ascii="Arial" w:eastAsia="Times New Roman" w:hAnsi="Arial" w:cs="Arial"/>
          <w:color w:val="303030"/>
          <w:sz w:val="20"/>
          <w:szCs w:val="20"/>
          <w:shd w:val="clear" w:color="auto" w:fill="FFFFFF"/>
          <w:lang w:eastAsia="en-GB"/>
        </w:rPr>
        <w:t xml:space="preserve">Singh, S., Dixit, A., &amp; Joshi, G. (2020). "Is compulsive social media use amid COVID-19 pandemic addictive </w:t>
      </w:r>
      <w:proofErr w:type="spellStart"/>
      <w:r w:rsidRPr="001C452B">
        <w:rPr>
          <w:rFonts w:ascii="Arial" w:eastAsia="Times New Roman" w:hAnsi="Arial" w:cs="Arial"/>
          <w:color w:val="303030"/>
          <w:sz w:val="20"/>
          <w:szCs w:val="20"/>
          <w:shd w:val="clear" w:color="auto" w:fill="FFFFFF"/>
          <w:lang w:eastAsia="en-GB"/>
        </w:rPr>
        <w:t>behavior</w:t>
      </w:r>
      <w:proofErr w:type="spellEnd"/>
      <w:r w:rsidRPr="001C452B">
        <w:rPr>
          <w:rFonts w:ascii="Arial" w:eastAsia="Times New Roman" w:hAnsi="Arial" w:cs="Arial"/>
          <w:color w:val="303030"/>
          <w:sz w:val="20"/>
          <w:szCs w:val="20"/>
          <w:shd w:val="clear" w:color="auto" w:fill="FFFFFF"/>
          <w:lang w:eastAsia="en-GB"/>
        </w:rPr>
        <w:t xml:space="preserve"> or coping </w:t>
      </w:r>
      <w:proofErr w:type="gramStart"/>
      <w:r w:rsidRPr="001C452B">
        <w:rPr>
          <w:rFonts w:ascii="Arial" w:eastAsia="Times New Roman" w:hAnsi="Arial" w:cs="Arial"/>
          <w:color w:val="303030"/>
          <w:sz w:val="20"/>
          <w:szCs w:val="20"/>
          <w:shd w:val="clear" w:color="auto" w:fill="FFFFFF"/>
          <w:lang w:eastAsia="en-GB"/>
        </w:rPr>
        <w:t>mechanism?.</w:t>
      </w:r>
      <w:proofErr w:type="gramEnd"/>
      <w:r w:rsidRPr="001C452B">
        <w:rPr>
          <w:rFonts w:ascii="Arial" w:eastAsia="Times New Roman" w:hAnsi="Arial" w:cs="Arial"/>
          <w:color w:val="303030"/>
          <w:sz w:val="20"/>
          <w:szCs w:val="20"/>
          <w:shd w:val="clear" w:color="auto" w:fill="FFFFFF"/>
          <w:lang w:eastAsia="en-GB"/>
        </w:rPr>
        <w:t> </w:t>
      </w:r>
      <w:r w:rsidRPr="001C452B">
        <w:rPr>
          <w:rFonts w:ascii="Arial" w:eastAsia="Times New Roman" w:hAnsi="Arial" w:cs="Arial"/>
          <w:i/>
          <w:iCs/>
          <w:color w:val="303030"/>
          <w:sz w:val="20"/>
          <w:szCs w:val="20"/>
          <w:lang w:eastAsia="en-GB"/>
        </w:rPr>
        <w:t>Asian journal of psychiatry</w:t>
      </w:r>
      <w:r w:rsidRPr="001C452B">
        <w:rPr>
          <w:rFonts w:ascii="Arial" w:eastAsia="Times New Roman" w:hAnsi="Arial" w:cs="Arial"/>
          <w:color w:val="303030"/>
          <w:sz w:val="20"/>
          <w:szCs w:val="20"/>
          <w:shd w:val="clear" w:color="auto" w:fill="FFFFFF"/>
          <w:lang w:eastAsia="en-GB"/>
        </w:rPr>
        <w:t>, </w:t>
      </w:r>
      <w:r w:rsidRPr="001C452B">
        <w:rPr>
          <w:rFonts w:ascii="Arial" w:eastAsia="Times New Roman" w:hAnsi="Arial" w:cs="Arial"/>
          <w:i/>
          <w:iCs/>
          <w:color w:val="303030"/>
          <w:sz w:val="20"/>
          <w:szCs w:val="20"/>
          <w:lang w:eastAsia="en-GB"/>
        </w:rPr>
        <w:t>54</w:t>
      </w:r>
      <w:r w:rsidRPr="001C452B">
        <w:rPr>
          <w:rFonts w:ascii="Arial" w:eastAsia="Times New Roman" w:hAnsi="Arial" w:cs="Arial"/>
          <w:color w:val="303030"/>
          <w:sz w:val="20"/>
          <w:szCs w:val="20"/>
          <w:shd w:val="clear" w:color="auto" w:fill="FFFFFF"/>
          <w:lang w:eastAsia="en-GB"/>
        </w:rPr>
        <w:t>, 102290. https://doi.org/10.1016/j.ajp.2020.102290</w:t>
      </w:r>
    </w:p>
    <w:p w14:paraId="43E2EC31" w14:textId="77777777" w:rsidR="00D560DD" w:rsidRDefault="00D560DD" w:rsidP="00D560DD">
      <w:pPr>
        <w:pStyle w:val="NormalWeb"/>
        <w:spacing w:before="166" w:beforeAutospacing="0" w:after="166" w:afterAutospacing="0"/>
        <w:rPr>
          <w:color w:val="000000"/>
        </w:rPr>
      </w:pPr>
      <w:proofErr w:type="gramStart"/>
      <w:r>
        <w:rPr>
          <w:color w:val="000000"/>
        </w:rPr>
        <w:lastRenderedPageBreak/>
        <w:t>Owing to easy accessibility of internet, globally there</w:t>
      </w:r>
      <w:proofErr w:type="gramEnd"/>
      <w:r>
        <w:rPr>
          <w:color w:val="000000"/>
        </w:rPr>
        <w:t xml:space="preserve"> are more than 3 billion social media users accounting for 49 % of the world's population. In India, the number of social media users stands more than 376 million with a population of more than 1.36 billion (Statista, 2020). The mental health impact of COVID-19 is not limited to affected persons, their families and the healthcare force but embraces society’s response at large (</w:t>
      </w:r>
      <w:hyperlink r:id="rId136" w:anchor="bib0040" w:history="1">
        <w:r>
          <w:rPr>
            <w:rStyle w:val="Hyperlink"/>
            <w:rFonts w:eastAsiaTheme="majorEastAsia"/>
            <w:color w:val="642A8F"/>
            <w:sz w:val="20"/>
            <w:szCs w:val="20"/>
            <w:vertAlign w:val="superscript"/>
          </w:rPr>
          <w:t>Tandon, 2020</w:t>
        </w:r>
      </w:hyperlink>
      <w:r>
        <w:rPr>
          <w:color w:val="000000"/>
        </w:rPr>
        <w:t xml:space="preserve">). Amid the pandemic and subsequent nationwide lockdown, there has been a surge in social media usage which is also reflective of a social response worldwide. For instance, in India 87 % people reported increase in its usage with 75 % spending increasing amount of time on Facebook, Twitter and WhatsApp (Business Today, March 30, 2020). Given the backdrop of this alarming data, it is pertinent to debate two questions i.e. (a) “Does the current pattern of social media usage suggest a trend towards addictive </w:t>
      </w:r>
      <w:proofErr w:type="spellStart"/>
      <w:proofErr w:type="gramStart"/>
      <w:r>
        <w:rPr>
          <w:color w:val="000000"/>
        </w:rPr>
        <w:t>behavior</w:t>
      </w:r>
      <w:proofErr w:type="spellEnd"/>
      <w:proofErr w:type="gramEnd"/>
      <w:r>
        <w:rPr>
          <w:color w:val="000000"/>
        </w:rPr>
        <w:t xml:space="preserve"> or has it become a coping mechanism to deal with current global crisis?” and (b) “What are the current and future implications of this trend on addictive </w:t>
      </w:r>
      <w:proofErr w:type="spellStart"/>
      <w:r>
        <w:rPr>
          <w:color w:val="000000"/>
        </w:rPr>
        <w:t>behavior</w:t>
      </w:r>
      <w:proofErr w:type="spellEnd"/>
      <w:r>
        <w:rPr>
          <w:color w:val="000000"/>
        </w:rPr>
        <w:t xml:space="preserve"> and mental health of people?”.</w:t>
      </w:r>
    </w:p>
    <w:p w14:paraId="738BD9B5" w14:textId="77777777" w:rsidR="00D560DD" w:rsidRDefault="00D560DD" w:rsidP="00D560DD">
      <w:pPr>
        <w:pStyle w:val="NormalWeb"/>
        <w:spacing w:before="166" w:beforeAutospacing="0" w:after="166" w:afterAutospacing="0"/>
        <w:rPr>
          <w:color w:val="000000"/>
        </w:rPr>
      </w:pPr>
      <w:r>
        <w:rPr>
          <w:color w:val="000000"/>
        </w:rPr>
        <w:t>Considering its widespread use across ages, social media is known to be a source of social reinforcement and validation. This platform provide people with an opportunity to share ideas, interact socially, form relationships, draw attention of others and create social image (</w:t>
      </w:r>
      <w:proofErr w:type="spellStart"/>
      <w:r>
        <w:rPr>
          <w:color w:val="000000"/>
          <w:sz w:val="20"/>
          <w:szCs w:val="20"/>
          <w:vertAlign w:val="superscript"/>
        </w:rPr>
        <w:fldChar w:fldCharType="begin"/>
      </w:r>
      <w:r>
        <w:rPr>
          <w:color w:val="000000"/>
          <w:sz w:val="20"/>
          <w:szCs w:val="20"/>
          <w:vertAlign w:val="superscript"/>
        </w:rPr>
        <w:instrText xml:space="preserve"> HYPERLINK "https://www.ncbi.nlm.nih.gov/pmc/articles/PMC7338858/" \l "bib0020" </w:instrText>
      </w:r>
      <w:r>
        <w:rPr>
          <w:color w:val="000000"/>
          <w:sz w:val="20"/>
          <w:szCs w:val="20"/>
          <w:vertAlign w:val="superscript"/>
        </w:rPr>
        <w:fldChar w:fldCharType="separate"/>
      </w:r>
      <w:r>
        <w:rPr>
          <w:rStyle w:val="Hyperlink"/>
          <w:rFonts w:eastAsiaTheme="majorEastAsia"/>
          <w:color w:val="642A8F"/>
          <w:sz w:val="20"/>
          <w:szCs w:val="20"/>
          <w:vertAlign w:val="superscript"/>
        </w:rPr>
        <w:t>Kietzmann</w:t>
      </w:r>
      <w:proofErr w:type="spellEnd"/>
      <w:r>
        <w:rPr>
          <w:rStyle w:val="Hyperlink"/>
          <w:rFonts w:eastAsiaTheme="majorEastAsia"/>
          <w:color w:val="642A8F"/>
          <w:sz w:val="20"/>
          <w:szCs w:val="20"/>
          <w:vertAlign w:val="superscript"/>
        </w:rPr>
        <w:t xml:space="preserve"> et al., 2011</w:t>
      </w:r>
      <w:r>
        <w:rPr>
          <w:color w:val="000000"/>
          <w:sz w:val="20"/>
          <w:szCs w:val="20"/>
          <w:vertAlign w:val="superscript"/>
        </w:rPr>
        <w:fldChar w:fldCharType="end"/>
      </w:r>
      <w:r>
        <w:rPr>
          <w:color w:val="000000"/>
        </w:rPr>
        <w:t xml:space="preserve">). During the current global crises when ‘social distancing’ has become a norm, over-engagement in social media has become a ‘psychological necessity’ thereby helping people to address their needs of human interaction and coping with the pandemic. Therefore, despite the precautionary guidelines of social distancing, it provides people a platform to remain socially connected and universalize distress caused by the current crisis. Apart from socialization, social media is also being used for academic and work-related purposes like conducting online lectures, webinars, meetings and ensuring work from home. One of the major advantages of social media is that it facilitates awareness and provides mental health support by making resources available to those facing distress caused by lockdown and to those who are isolated </w:t>
      </w:r>
      <w:proofErr w:type="gramStart"/>
      <w:r>
        <w:rPr>
          <w:color w:val="000000"/>
        </w:rPr>
        <w:t>as a result of</w:t>
      </w:r>
      <w:proofErr w:type="gramEnd"/>
      <w:r>
        <w:rPr>
          <w:color w:val="000000"/>
        </w:rPr>
        <w:t xml:space="preserve"> being quarantined. With the help of this platform, data scientists and healthcare professionals have recently surfaced as social media influencers with the aim to mobilize people for taking proactive steps to deal with the crisis (The Economic Times, 2020).</w:t>
      </w:r>
    </w:p>
    <w:p w14:paraId="572BE0A6" w14:textId="77777777" w:rsidR="00D560DD" w:rsidRDefault="00D560DD" w:rsidP="00D560DD">
      <w:pPr>
        <w:pStyle w:val="NormalWeb"/>
        <w:spacing w:before="166" w:beforeAutospacing="0" w:after="166" w:afterAutospacing="0"/>
        <w:rPr>
          <w:color w:val="000000"/>
        </w:rPr>
      </w:pPr>
      <w:r>
        <w:rPr>
          <w:color w:val="000000"/>
        </w:rPr>
        <w:t>In the ongoing scenario, social media has become one of the major sources for updating information on COVID-19 for people. However, it’s irresponsible use poses the challenge of ‘</w:t>
      </w:r>
      <w:proofErr w:type="spellStart"/>
      <w:r>
        <w:rPr>
          <w:color w:val="000000"/>
        </w:rPr>
        <w:t>infodemics</w:t>
      </w:r>
      <w:proofErr w:type="spellEnd"/>
      <w:r>
        <w:rPr>
          <w:color w:val="000000"/>
        </w:rPr>
        <w:t xml:space="preserve">’ </w:t>
      </w:r>
      <w:proofErr w:type="gramStart"/>
      <w:r>
        <w:rPr>
          <w:color w:val="000000"/>
        </w:rPr>
        <w:t>i.e.</w:t>
      </w:r>
      <w:proofErr w:type="gramEnd"/>
      <w:r>
        <w:rPr>
          <w:color w:val="000000"/>
        </w:rPr>
        <w:t xml:space="preserve"> a situation when ‘misinformation’ spreads rapidly thereby affecting thinking and subsequent </w:t>
      </w:r>
      <w:proofErr w:type="spellStart"/>
      <w:r>
        <w:rPr>
          <w:color w:val="000000"/>
        </w:rPr>
        <w:t>behavior</w:t>
      </w:r>
      <w:proofErr w:type="spellEnd"/>
      <w:r>
        <w:rPr>
          <w:color w:val="000000"/>
        </w:rPr>
        <w:t xml:space="preserve"> of people. Recently WHO had cautioned people against social media </w:t>
      </w:r>
      <w:proofErr w:type="spellStart"/>
      <w:r>
        <w:rPr>
          <w:color w:val="000000"/>
        </w:rPr>
        <w:t>rumors</w:t>
      </w:r>
      <w:proofErr w:type="spellEnd"/>
      <w:r>
        <w:rPr>
          <w:color w:val="000000"/>
        </w:rPr>
        <w:t xml:space="preserve"> which lead to panic, stigma and irrational </w:t>
      </w:r>
      <w:proofErr w:type="spellStart"/>
      <w:r>
        <w:rPr>
          <w:color w:val="000000"/>
        </w:rPr>
        <w:t>behavior</w:t>
      </w:r>
      <w:proofErr w:type="spellEnd"/>
      <w:r>
        <w:rPr>
          <w:color w:val="000000"/>
        </w:rPr>
        <w:t xml:space="preserve"> (</w:t>
      </w:r>
      <w:hyperlink r:id="rId137" w:anchor="bib0070" w:history="1">
        <w:r>
          <w:rPr>
            <w:rStyle w:val="Hyperlink"/>
            <w:rFonts w:eastAsiaTheme="majorEastAsia"/>
            <w:color w:val="642A8F"/>
            <w:sz w:val="20"/>
            <w:szCs w:val="20"/>
            <w:vertAlign w:val="superscript"/>
          </w:rPr>
          <w:t>WHO, 2020</w:t>
        </w:r>
      </w:hyperlink>
      <w:r>
        <w:rPr>
          <w:color w:val="000000"/>
        </w:rPr>
        <w:t>). Given the rise in usage of this media, it becomes necessary to address its association with mental health. The relationship between social media disorder and mental disorders becomes controversial which is attributable to diagnostic complications (</w:t>
      </w:r>
      <w:proofErr w:type="spellStart"/>
      <w:r>
        <w:rPr>
          <w:color w:val="000000"/>
          <w:sz w:val="20"/>
          <w:szCs w:val="20"/>
          <w:vertAlign w:val="superscript"/>
        </w:rPr>
        <w:fldChar w:fldCharType="begin"/>
      </w:r>
      <w:r>
        <w:rPr>
          <w:color w:val="000000"/>
          <w:sz w:val="20"/>
          <w:szCs w:val="20"/>
          <w:vertAlign w:val="superscript"/>
        </w:rPr>
        <w:instrText xml:space="preserve"> HYPERLINK "https://www.ncbi.nlm.nih.gov/pmc/articles/PMC7338858/" \l "bib0025" </w:instrText>
      </w:r>
      <w:r>
        <w:rPr>
          <w:color w:val="000000"/>
          <w:sz w:val="20"/>
          <w:szCs w:val="20"/>
          <w:vertAlign w:val="superscript"/>
        </w:rPr>
        <w:fldChar w:fldCharType="separate"/>
      </w:r>
      <w:r>
        <w:rPr>
          <w:rStyle w:val="Hyperlink"/>
          <w:rFonts w:eastAsiaTheme="majorEastAsia"/>
          <w:color w:val="642A8F"/>
          <w:sz w:val="20"/>
          <w:szCs w:val="20"/>
          <w:vertAlign w:val="superscript"/>
        </w:rPr>
        <w:t>Pantic</w:t>
      </w:r>
      <w:proofErr w:type="spellEnd"/>
      <w:r>
        <w:rPr>
          <w:rStyle w:val="Hyperlink"/>
          <w:rFonts w:eastAsiaTheme="majorEastAsia"/>
          <w:color w:val="642A8F"/>
          <w:sz w:val="20"/>
          <w:szCs w:val="20"/>
          <w:vertAlign w:val="superscript"/>
        </w:rPr>
        <w:t>, 2014</w:t>
      </w:r>
      <w:r>
        <w:rPr>
          <w:color w:val="000000"/>
          <w:sz w:val="20"/>
          <w:szCs w:val="20"/>
          <w:vertAlign w:val="superscript"/>
        </w:rPr>
        <w:fldChar w:fldCharType="end"/>
      </w:r>
      <w:r>
        <w:rPr>
          <w:color w:val="000000"/>
        </w:rPr>
        <w:t>). Research in the past has shown that compulsive usage of social media impacts physical and mental health including cardio-metabolic health, sleep, affect, self-esteem, well-being and functioning, especially in adolescents (</w:t>
      </w:r>
      <w:proofErr w:type="spellStart"/>
      <w:r>
        <w:rPr>
          <w:color w:val="000000"/>
          <w:sz w:val="20"/>
          <w:szCs w:val="20"/>
          <w:vertAlign w:val="superscript"/>
        </w:rPr>
        <w:fldChar w:fldCharType="begin"/>
      </w:r>
      <w:r>
        <w:rPr>
          <w:color w:val="000000"/>
          <w:sz w:val="20"/>
          <w:szCs w:val="20"/>
          <w:vertAlign w:val="superscript"/>
        </w:rPr>
        <w:instrText xml:space="preserve"> HYPERLINK "https://www.ncbi.nlm.nih.gov/pmc/articles/PMC7338858/" \l "bib0045" </w:instrText>
      </w:r>
      <w:r>
        <w:rPr>
          <w:color w:val="000000"/>
          <w:sz w:val="20"/>
          <w:szCs w:val="20"/>
          <w:vertAlign w:val="superscript"/>
        </w:rPr>
        <w:fldChar w:fldCharType="separate"/>
      </w:r>
      <w:r>
        <w:rPr>
          <w:rStyle w:val="Hyperlink"/>
          <w:rFonts w:eastAsiaTheme="majorEastAsia"/>
          <w:color w:val="642A8F"/>
          <w:sz w:val="20"/>
          <w:szCs w:val="20"/>
          <w:vertAlign w:val="superscript"/>
        </w:rPr>
        <w:t>Turel</w:t>
      </w:r>
      <w:proofErr w:type="spellEnd"/>
      <w:r>
        <w:rPr>
          <w:rStyle w:val="Hyperlink"/>
          <w:rFonts w:eastAsiaTheme="majorEastAsia"/>
          <w:color w:val="642A8F"/>
          <w:sz w:val="20"/>
          <w:szCs w:val="20"/>
          <w:vertAlign w:val="superscript"/>
        </w:rPr>
        <w:t xml:space="preserve"> et al., 2016</w:t>
      </w:r>
      <w:r>
        <w:rPr>
          <w:color w:val="000000"/>
          <w:sz w:val="20"/>
          <w:szCs w:val="20"/>
          <w:vertAlign w:val="superscript"/>
        </w:rPr>
        <w:fldChar w:fldCharType="end"/>
      </w:r>
      <w:r>
        <w:rPr>
          <w:color w:val="000000"/>
          <w:sz w:val="20"/>
          <w:szCs w:val="20"/>
          <w:vertAlign w:val="superscript"/>
        </w:rPr>
        <w:t>;</w:t>
      </w:r>
      <w:r>
        <w:rPr>
          <w:rStyle w:val="apple-converted-space"/>
          <w:rFonts w:eastAsiaTheme="majorEastAsia"/>
          <w:color w:val="000000"/>
          <w:sz w:val="20"/>
          <w:szCs w:val="20"/>
          <w:vertAlign w:val="superscript"/>
        </w:rPr>
        <w:t> </w:t>
      </w:r>
      <w:hyperlink r:id="rId138" w:anchor="bib0010" w:history="1">
        <w:r>
          <w:rPr>
            <w:rStyle w:val="Hyperlink"/>
            <w:rFonts w:eastAsiaTheme="majorEastAsia"/>
            <w:color w:val="642A8F"/>
            <w:sz w:val="20"/>
            <w:szCs w:val="20"/>
            <w:vertAlign w:val="superscript"/>
          </w:rPr>
          <w:t>Cheng and Li, 2014</w:t>
        </w:r>
      </w:hyperlink>
      <w:r>
        <w:rPr>
          <w:color w:val="000000"/>
          <w:sz w:val="20"/>
          <w:szCs w:val="20"/>
          <w:vertAlign w:val="superscript"/>
        </w:rPr>
        <w:t>;</w:t>
      </w:r>
      <w:r>
        <w:rPr>
          <w:rStyle w:val="apple-converted-space"/>
          <w:rFonts w:eastAsiaTheme="majorEastAsia"/>
          <w:color w:val="000000"/>
          <w:sz w:val="20"/>
          <w:szCs w:val="20"/>
          <w:vertAlign w:val="superscript"/>
        </w:rPr>
        <w:t> </w:t>
      </w:r>
      <w:hyperlink r:id="rId139" w:anchor="bib0060" w:history="1">
        <w:r>
          <w:rPr>
            <w:rStyle w:val="Hyperlink"/>
            <w:rFonts w:eastAsiaTheme="majorEastAsia"/>
            <w:color w:val="642A8F"/>
            <w:sz w:val="20"/>
            <w:szCs w:val="20"/>
            <w:vertAlign w:val="superscript"/>
          </w:rPr>
          <w:t xml:space="preserve">Van </w:t>
        </w:r>
        <w:proofErr w:type="spellStart"/>
        <w:r>
          <w:rPr>
            <w:rStyle w:val="Hyperlink"/>
            <w:rFonts w:eastAsiaTheme="majorEastAsia"/>
            <w:color w:val="642A8F"/>
            <w:sz w:val="20"/>
            <w:szCs w:val="20"/>
            <w:vertAlign w:val="superscript"/>
          </w:rPr>
          <w:t>Rooij</w:t>
        </w:r>
        <w:proofErr w:type="spellEnd"/>
        <w:r>
          <w:rPr>
            <w:rStyle w:val="Hyperlink"/>
            <w:rFonts w:eastAsiaTheme="majorEastAsia"/>
            <w:color w:val="642A8F"/>
            <w:sz w:val="20"/>
            <w:szCs w:val="20"/>
            <w:vertAlign w:val="superscript"/>
          </w:rPr>
          <w:t xml:space="preserve"> and </w:t>
        </w:r>
        <w:proofErr w:type="spellStart"/>
        <w:r>
          <w:rPr>
            <w:rStyle w:val="Hyperlink"/>
            <w:rFonts w:eastAsiaTheme="majorEastAsia"/>
            <w:color w:val="642A8F"/>
            <w:sz w:val="20"/>
            <w:szCs w:val="20"/>
            <w:vertAlign w:val="superscript"/>
          </w:rPr>
          <w:t>Schoenmakers</w:t>
        </w:r>
        <w:proofErr w:type="spellEnd"/>
        <w:r>
          <w:rPr>
            <w:rStyle w:val="Hyperlink"/>
            <w:rFonts w:eastAsiaTheme="majorEastAsia"/>
            <w:color w:val="642A8F"/>
            <w:sz w:val="20"/>
            <w:szCs w:val="20"/>
            <w:vertAlign w:val="superscript"/>
          </w:rPr>
          <w:t>, 2013</w:t>
        </w:r>
      </w:hyperlink>
      <w:r>
        <w:rPr>
          <w:color w:val="000000"/>
        </w:rPr>
        <w:t xml:space="preserve">). </w:t>
      </w:r>
      <w:proofErr w:type="gramStart"/>
      <w:r>
        <w:rPr>
          <w:color w:val="000000"/>
        </w:rPr>
        <w:t>In light of</w:t>
      </w:r>
      <w:proofErr w:type="gramEnd"/>
      <w:r>
        <w:rPr>
          <w:color w:val="000000"/>
        </w:rPr>
        <w:t xml:space="preserve"> the present pandemic, mental health conditions are found to be associated with the amount of social media exposure. For instance, a study during COVID-19 outbreak in Wuhan China, found the prevalence of depression, anxiety and a combination of depression and anxiety (CDA) to be 48 %, 23 % and 19 % respectively. Moreover 82 % participants who were frequently exposed to social media reported high odds of anxiety as well as CDA (</w:t>
      </w:r>
      <w:hyperlink r:id="rId140" w:anchor="bib0015" w:history="1">
        <w:r>
          <w:rPr>
            <w:rStyle w:val="Hyperlink"/>
            <w:rFonts w:eastAsiaTheme="majorEastAsia"/>
            <w:color w:val="642A8F"/>
            <w:sz w:val="20"/>
            <w:szCs w:val="20"/>
            <w:vertAlign w:val="superscript"/>
          </w:rPr>
          <w:t>Gao et al., 2020</w:t>
        </w:r>
      </w:hyperlink>
      <w:r>
        <w:rPr>
          <w:color w:val="000000"/>
        </w:rPr>
        <w:t>).</w:t>
      </w:r>
    </w:p>
    <w:p w14:paraId="49562FB9" w14:textId="77777777" w:rsidR="00D560DD" w:rsidRDefault="00D560DD" w:rsidP="00D560DD">
      <w:pPr>
        <w:pStyle w:val="NormalWeb"/>
        <w:spacing w:before="166" w:beforeAutospacing="0" w:after="166" w:afterAutospacing="0"/>
        <w:rPr>
          <w:color w:val="000000"/>
        </w:rPr>
      </w:pPr>
      <w:r>
        <w:rPr>
          <w:color w:val="000000"/>
        </w:rPr>
        <w:t>It is well known to us and also resonated by research that ‘internet addiction’ is predominantly linked to increased social media or gaming activities (</w:t>
      </w:r>
      <w:hyperlink r:id="rId141" w:anchor="bib0060" w:history="1">
        <w:r>
          <w:rPr>
            <w:rStyle w:val="Hyperlink"/>
            <w:rFonts w:eastAsiaTheme="majorEastAsia"/>
            <w:color w:val="642A8F"/>
            <w:sz w:val="20"/>
            <w:szCs w:val="20"/>
            <w:vertAlign w:val="superscript"/>
          </w:rPr>
          <w:t xml:space="preserve">Van </w:t>
        </w:r>
        <w:proofErr w:type="spellStart"/>
        <w:r>
          <w:rPr>
            <w:rStyle w:val="Hyperlink"/>
            <w:rFonts w:eastAsiaTheme="majorEastAsia"/>
            <w:color w:val="642A8F"/>
            <w:sz w:val="20"/>
            <w:szCs w:val="20"/>
            <w:vertAlign w:val="superscript"/>
          </w:rPr>
          <w:t>Rooij</w:t>
        </w:r>
        <w:proofErr w:type="spellEnd"/>
        <w:r>
          <w:rPr>
            <w:rStyle w:val="Hyperlink"/>
            <w:rFonts w:eastAsiaTheme="majorEastAsia"/>
            <w:color w:val="642A8F"/>
            <w:sz w:val="20"/>
            <w:szCs w:val="20"/>
            <w:vertAlign w:val="superscript"/>
          </w:rPr>
          <w:t xml:space="preserve"> and </w:t>
        </w:r>
        <w:proofErr w:type="spellStart"/>
        <w:r>
          <w:rPr>
            <w:rStyle w:val="Hyperlink"/>
            <w:rFonts w:eastAsiaTheme="majorEastAsia"/>
            <w:color w:val="642A8F"/>
            <w:sz w:val="20"/>
            <w:szCs w:val="20"/>
            <w:vertAlign w:val="superscript"/>
          </w:rPr>
          <w:t>Schoenmakers</w:t>
        </w:r>
        <w:proofErr w:type="spellEnd"/>
        <w:r>
          <w:rPr>
            <w:rStyle w:val="Hyperlink"/>
            <w:rFonts w:eastAsiaTheme="majorEastAsia"/>
            <w:color w:val="642A8F"/>
            <w:sz w:val="20"/>
            <w:szCs w:val="20"/>
            <w:vertAlign w:val="superscript"/>
          </w:rPr>
          <w:t>, 2013</w:t>
        </w:r>
      </w:hyperlink>
      <w:r>
        <w:rPr>
          <w:color w:val="000000"/>
          <w:sz w:val="20"/>
          <w:szCs w:val="20"/>
          <w:vertAlign w:val="superscript"/>
        </w:rPr>
        <w:t>;</w:t>
      </w:r>
      <w:r>
        <w:rPr>
          <w:rStyle w:val="apple-converted-space"/>
          <w:rFonts w:eastAsiaTheme="majorEastAsia"/>
          <w:color w:val="000000"/>
          <w:sz w:val="20"/>
          <w:szCs w:val="20"/>
          <w:vertAlign w:val="superscript"/>
        </w:rPr>
        <w:t> </w:t>
      </w:r>
      <w:hyperlink r:id="rId142" w:anchor="bib0055" w:history="1">
        <w:r>
          <w:rPr>
            <w:rStyle w:val="Hyperlink"/>
            <w:rFonts w:eastAsiaTheme="majorEastAsia"/>
            <w:color w:val="642A8F"/>
            <w:sz w:val="20"/>
            <w:szCs w:val="20"/>
            <w:vertAlign w:val="superscript"/>
          </w:rPr>
          <w:t xml:space="preserve">Van </w:t>
        </w:r>
        <w:proofErr w:type="spellStart"/>
        <w:r>
          <w:rPr>
            <w:rStyle w:val="Hyperlink"/>
            <w:rFonts w:eastAsiaTheme="majorEastAsia"/>
            <w:color w:val="642A8F"/>
            <w:sz w:val="20"/>
            <w:szCs w:val="20"/>
            <w:vertAlign w:val="superscript"/>
          </w:rPr>
          <w:t>Rooij</w:t>
        </w:r>
        <w:proofErr w:type="spellEnd"/>
        <w:r>
          <w:rPr>
            <w:rStyle w:val="Hyperlink"/>
            <w:rFonts w:eastAsiaTheme="majorEastAsia"/>
            <w:color w:val="642A8F"/>
            <w:sz w:val="20"/>
            <w:szCs w:val="20"/>
            <w:vertAlign w:val="superscript"/>
          </w:rPr>
          <w:t xml:space="preserve"> and </w:t>
        </w:r>
        <w:proofErr w:type="spellStart"/>
        <w:r>
          <w:rPr>
            <w:rStyle w:val="Hyperlink"/>
            <w:rFonts w:eastAsiaTheme="majorEastAsia"/>
            <w:color w:val="642A8F"/>
            <w:sz w:val="20"/>
            <w:szCs w:val="20"/>
            <w:vertAlign w:val="superscript"/>
          </w:rPr>
          <w:t>Prause</w:t>
        </w:r>
        <w:proofErr w:type="spellEnd"/>
        <w:r>
          <w:rPr>
            <w:rStyle w:val="Hyperlink"/>
            <w:rFonts w:eastAsiaTheme="majorEastAsia"/>
            <w:color w:val="642A8F"/>
            <w:sz w:val="20"/>
            <w:szCs w:val="20"/>
            <w:vertAlign w:val="superscript"/>
          </w:rPr>
          <w:t>, 2014</w:t>
        </w:r>
      </w:hyperlink>
      <w:r>
        <w:rPr>
          <w:color w:val="000000"/>
        </w:rPr>
        <w:t>). While DSM-5 (</w:t>
      </w:r>
      <w:hyperlink r:id="rId143" w:anchor="bib0005" w:history="1">
        <w:r>
          <w:rPr>
            <w:rStyle w:val="Hyperlink"/>
            <w:rFonts w:eastAsiaTheme="majorEastAsia"/>
            <w:color w:val="642A8F"/>
            <w:sz w:val="20"/>
            <w:szCs w:val="20"/>
            <w:vertAlign w:val="superscript"/>
          </w:rPr>
          <w:t>APA, 2013</w:t>
        </w:r>
      </w:hyperlink>
      <w:r>
        <w:rPr>
          <w:color w:val="000000"/>
        </w:rPr>
        <w:t>) and the stable version of ICD-11 (</w:t>
      </w:r>
      <w:hyperlink r:id="rId144" w:anchor="bib0065" w:history="1">
        <w:r>
          <w:rPr>
            <w:rStyle w:val="Hyperlink"/>
            <w:rFonts w:eastAsiaTheme="majorEastAsia"/>
            <w:color w:val="642A8F"/>
            <w:sz w:val="20"/>
            <w:szCs w:val="20"/>
            <w:vertAlign w:val="superscript"/>
          </w:rPr>
          <w:t>WHO, 2018</w:t>
        </w:r>
      </w:hyperlink>
      <w:r>
        <w:rPr>
          <w:color w:val="000000"/>
        </w:rPr>
        <w:t xml:space="preserve">) have </w:t>
      </w:r>
      <w:r>
        <w:rPr>
          <w:color w:val="000000"/>
        </w:rPr>
        <w:lastRenderedPageBreak/>
        <w:t>identified ‘Internet gaming disorder’ (IGD) as a provisional disorder, social media disorder is still not acknowledged. Increasing research is advocating that social media disorder should be considered an addictive disorder just like IGD (</w:t>
      </w:r>
      <w:proofErr w:type="spellStart"/>
      <w:r>
        <w:rPr>
          <w:color w:val="000000"/>
          <w:sz w:val="20"/>
          <w:szCs w:val="20"/>
          <w:vertAlign w:val="superscript"/>
        </w:rPr>
        <w:fldChar w:fldCharType="begin"/>
      </w:r>
      <w:r>
        <w:rPr>
          <w:color w:val="000000"/>
          <w:sz w:val="20"/>
          <w:szCs w:val="20"/>
          <w:vertAlign w:val="superscript"/>
        </w:rPr>
        <w:instrText xml:space="preserve"> HYPERLINK "https://www.ncbi.nlm.nih.gov/pmc/articles/PMC7338858/" \l "bib0025" </w:instrText>
      </w:r>
      <w:r>
        <w:rPr>
          <w:color w:val="000000"/>
          <w:sz w:val="20"/>
          <w:szCs w:val="20"/>
          <w:vertAlign w:val="superscript"/>
        </w:rPr>
        <w:fldChar w:fldCharType="separate"/>
      </w:r>
      <w:r>
        <w:rPr>
          <w:rStyle w:val="Hyperlink"/>
          <w:rFonts w:eastAsiaTheme="majorEastAsia"/>
          <w:color w:val="642A8F"/>
          <w:sz w:val="20"/>
          <w:szCs w:val="20"/>
          <w:vertAlign w:val="superscript"/>
        </w:rPr>
        <w:t>Pantic</w:t>
      </w:r>
      <w:proofErr w:type="spellEnd"/>
      <w:r>
        <w:rPr>
          <w:rStyle w:val="Hyperlink"/>
          <w:rFonts w:eastAsiaTheme="majorEastAsia"/>
          <w:color w:val="642A8F"/>
          <w:sz w:val="20"/>
          <w:szCs w:val="20"/>
          <w:vertAlign w:val="superscript"/>
        </w:rPr>
        <w:t>, 2014</w:t>
      </w:r>
      <w:r>
        <w:rPr>
          <w:color w:val="000000"/>
          <w:sz w:val="20"/>
          <w:szCs w:val="20"/>
          <w:vertAlign w:val="superscript"/>
        </w:rPr>
        <w:fldChar w:fldCharType="end"/>
      </w:r>
      <w:r>
        <w:rPr>
          <w:color w:val="000000"/>
          <w:sz w:val="20"/>
          <w:szCs w:val="20"/>
          <w:vertAlign w:val="superscript"/>
        </w:rPr>
        <w:t>;</w:t>
      </w:r>
      <w:r>
        <w:rPr>
          <w:rStyle w:val="apple-converted-space"/>
          <w:rFonts w:eastAsiaTheme="majorEastAsia"/>
          <w:color w:val="000000"/>
          <w:sz w:val="20"/>
          <w:szCs w:val="20"/>
          <w:vertAlign w:val="superscript"/>
        </w:rPr>
        <w:t> </w:t>
      </w:r>
      <w:hyperlink r:id="rId145" w:anchor="bib0035" w:history="1">
        <w:r>
          <w:rPr>
            <w:rStyle w:val="Hyperlink"/>
            <w:rFonts w:eastAsiaTheme="majorEastAsia"/>
            <w:color w:val="642A8F"/>
            <w:sz w:val="20"/>
            <w:szCs w:val="20"/>
            <w:vertAlign w:val="superscript"/>
          </w:rPr>
          <w:t>Ryan et al., 2014</w:t>
        </w:r>
      </w:hyperlink>
      <w:r>
        <w:rPr>
          <w:color w:val="000000"/>
        </w:rPr>
        <w:t xml:space="preserve">). According to the DSM-5, a person is diagnosed as having IGD if there is </w:t>
      </w:r>
      <w:proofErr w:type="spellStart"/>
      <w:r>
        <w:rPr>
          <w:color w:val="000000"/>
        </w:rPr>
        <w:t>fulfillment</w:t>
      </w:r>
      <w:proofErr w:type="spellEnd"/>
      <w:r>
        <w:rPr>
          <w:color w:val="000000"/>
        </w:rPr>
        <w:t xml:space="preserve"> of 5 (or more) of the 9 criteria (preoccupation, tolerance, withdrawal, persistence, escape, problems, deception, displacement, and conflict) during a period of 12 months. Since social-media disorder and IGD both relate to internet use, researches refer to nine IGD criterion of DSM-5 for constructing diagnostic tools and establishing internet / social media addiction (</w:t>
      </w:r>
      <w:hyperlink r:id="rId146" w:anchor="bib0030" w:history="1">
        <w:r>
          <w:rPr>
            <w:rStyle w:val="Hyperlink"/>
            <w:rFonts w:eastAsiaTheme="majorEastAsia"/>
            <w:color w:val="642A8F"/>
            <w:sz w:val="20"/>
            <w:szCs w:val="20"/>
            <w:vertAlign w:val="superscript"/>
          </w:rPr>
          <w:t>Regina et al., 2016</w:t>
        </w:r>
      </w:hyperlink>
      <w:r>
        <w:rPr>
          <w:color w:val="000000"/>
          <w:sz w:val="20"/>
          <w:szCs w:val="20"/>
          <w:vertAlign w:val="superscript"/>
        </w:rPr>
        <w:t>;</w:t>
      </w:r>
      <w:r>
        <w:rPr>
          <w:rStyle w:val="apple-converted-space"/>
          <w:rFonts w:eastAsiaTheme="majorEastAsia"/>
          <w:color w:val="000000"/>
          <w:sz w:val="20"/>
          <w:szCs w:val="20"/>
          <w:vertAlign w:val="superscript"/>
        </w:rPr>
        <w:t> </w:t>
      </w:r>
      <w:hyperlink r:id="rId147" w:anchor="bib0050" w:history="1">
        <w:r>
          <w:rPr>
            <w:rStyle w:val="Hyperlink"/>
            <w:rFonts w:eastAsiaTheme="majorEastAsia"/>
            <w:color w:val="642A8F"/>
            <w:sz w:val="20"/>
            <w:szCs w:val="20"/>
            <w:vertAlign w:val="superscript"/>
          </w:rPr>
          <w:t xml:space="preserve">Van den </w:t>
        </w:r>
        <w:proofErr w:type="spellStart"/>
        <w:r>
          <w:rPr>
            <w:rStyle w:val="Hyperlink"/>
            <w:rFonts w:eastAsiaTheme="majorEastAsia"/>
            <w:color w:val="642A8F"/>
            <w:sz w:val="20"/>
            <w:szCs w:val="20"/>
            <w:vertAlign w:val="superscript"/>
          </w:rPr>
          <w:t>Eijnden</w:t>
        </w:r>
        <w:proofErr w:type="spellEnd"/>
        <w:r>
          <w:rPr>
            <w:rStyle w:val="Hyperlink"/>
            <w:rFonts w:eastAsiaTheme="majorEastAsia"/>
            <w:color w:val="642A8F"/>
            <w:sz w:val="20"/>
            <w:szCs w:val="20"/>
            <w:vertAlign w:val="superscript"/>
          </w:rPr>
          <w:t>, 2016</w:t>
        </w:r>
      </w:hyperlink>
      <w:r>
        <w:rPr>
          <w:color w:val="000000"/>
        </w:rPr>
        <w:t>). Since COVID-19 outbreak began from end of 2019 and crossed international borders from the beginning of 2020, undeniably ‘12 months DSM 5 criterion’ is not applicable. But it is difficult to say if five or more IGD DSM-5 criteria are fulfilled by the excessive social media users.</w:t>
      </w:r>
    </w:p>
    <w:p w14:paraId="0A71A9DF" w14:textId="77777777" w:rsidR="00D560DD" w:rsidRDefault="00D560DD" w:rsidP="00D560DD">
      <w:pPr>
        <w:pStyle w:val="p"/>
        <w:spacing w:before="166" w:beforeAutospacing="0" w:after="166" w:afterAutospacing="0"/>
        <w:rPr>
          <w:color w:val="000000"/>
        </w:rPr>
      </w:pPr>
      <w:r>
        <w:rPr>
          <w:color w:val="000000"/>
        </w:rPr>
        <w:t xml:space="preserve">It comes with a word of caution that excessive social media usage is known to be highly addictive due to its psychological, </w:t>
      </w:r>
      <w:proofErr w:type="gramStart"/>
      <w:r>
        <w:rPr>
          <w:color w:val="000000"/>
        </w:rPr>
        <w:t>social</w:t>
      </w:r>
      <w:proofErr w:type="gramEnd"/>
      <w:r>
        <w:rPr>
          <w:color w:val="000000"/>
        </w:rPr>
        <w:t xml:space="preserve"> and neurobiological basis. During current pandemic, like many other uncertainties, it is unclear whether this compulsive use of social media is just a ‘phase’ and a coping mechanism or an indication of addictive </w:t>
      </w:r>
      <w:proofErr w:type="spellStart"/>
      <w:r>
        <w:rPr>
          <w:color w:val="000000"/>
        </w:rPr>
        <w:t>behavior</w:t>
      </w:r>
      <w:proofErr w:type="spellEnd"/>
      <w:r>
        <w:rPr>
          <w:color w:val="000000"/>
        </w:rPr>
        <w:t xml:space="preserve"> having mental health implications. Hence, in terms of current research implications and management, it is imperative to keep the contextual issue of global pandemic in mind and differentiate between addictive and extremely involved </w:t>
      </w:r>
      <w:proofErr w:type="spellStart"/>
      <w:r>
        <w:rPr>
          <w:color w:val="000000"/>
        </w:rPr>
        <w:t>behavior</w:t>
      </w:r>
      <w:proofErr w:type="spellEnd"/>
      <w:r>
        <w:rPr>
          <w:color w:val="000000"/>
        </w:rPr>
        <w:t xml:space="preserve">. It can be explored whether (apart from the criterion of </w:t>
      </w:r>
      <w:proofErr w:type="gramStart"/>
      <w:r>
        <w:rPr>
          <w:color w:val="000000"/>
        </w:rPr>
        <w:t>12 month</w:t>
      </w:r>
      <w:proofErr w:type="gramEnd"/>
      <w:r>
        <w:rPr>
          <w:color w:val="000000"/>
        </w:rPr>
        <w:t xml:space="preserve"> duration) people </w:t>
      </w:r>
      <w:proofErr w:type="spellStart"/>
      <w:r>
        <w:rPr>
          <w:color w:val="000000"/>
        </w:rPr>
        <w:t>fulfill</w:t>
      </w:r>
      <w:proofErr w:type="spellEnd"/>
      <w:r>
        <w:rPr>
          <w:color w:val="000000"/>
        </w:rPr>
        <w:t xml:space="preserve"> at least 5 out of 9 IGD criterion of DSM-5. Here it would be worthwhile to add that because of unique sociocultural context, experience of various Asian countries during COVID -19 pandemic needs to be studied and shared with the world (</w:t>
      </w:r>
      <w:hyperlink r:id="rId148" w:anchor="bib0040" w:history="1">
        <w:r>
          <w:rPr>
            <w:rStyle w:val="Hyperlink"/>
            <w:rFonts w:eastAsiaTheme="majorEastAsia"/>
            <w:color w:val="642A8F"/>
            <w:sz w:val="20"/>
            <w:szCs w:val="20"/>
            <w:vertAlign w:val="superscript"/>
          </w:rPr>
          <w:t>Tandon, 2020</w:t>
        </w:r>
      </w:hyperlink>
      <w:r>
        <w:rPr>
          <w:color w:val="000000"/>
        </w:rPr>
        <w:t xml:space="preserve">). Moreover, any research conducted on addictive </w:t>
      </w:r>
      <w:proofErr w:type="spellStart"/>
      <w:r>
        <w:rPr>
          <w:color w:val="000000"/>
        </w:rPr>
        <w:t>behaviors</w:t>
      </w:r>
      <w:proofErr w:type="spellEnd"/>
      <w:r>
        <w:rPr>
          <w:color w:val="000000"/>
        </w:rPr>
        <w:t xml:space="preserve"> in the current time should consider longitudinally the pre-present-post lockdown social media usage pattern and its mental health implications among individuals across all age groups.</w:t>
      </w:r>
    </w:p>
    <w:p w14:paraId="458E8570" w14:textId="77777777" w:rsidR="00D560DD" w:rsidRDefault="00D560DD" w:rsidP="00D560DD"/>
    <w:p w14:paraId="07A1E0B9" w14:textId="77777777" w:rsidR="00D560DD" w:rsidRPr="001C452B" w:rsidRDefault="00D560DD" w:rsidP="00D560DD">
      <w:pPr>
        <w:rPr>
          <w:b/>
          <w:bCs/>
        </w:rPr>
      </w:pPr>
      <w:r>
        <w:rPr>
          <w:b/>
          <w:bCs/>
        </w:rPr>
        <w:t xml:space="preserve">SOURCE 8: </w:t>
      </w:r>
      <w:proofErr w:type="spellStart"/>
      <w:r w:rsidRPr="001C452B">
        <w:rPr>
          <w:b/>
          <w:bCs/>
        </w:rPr>
        <w:t>Souvik</w:t>
      </w:r>
      <w:proofErr w:type="spellEnd"/>
      <w:r w:rsidRPr="001C452B">
        <w:rPr>
          <w:b/>
          <w:bCs/>
        </w:rPr>
        <w:t xml:space="preserve"> Dubey, </w:t>
      </w:r>
      <w:proofErr w:type="spellStart"/>
      <w:r w:rsidRPr="001C452B">
        <w:rPr>
          <w:b/>
          <w:bCs/>
        </w:rPr>
        <w:t>Payel</w:t>
      </w:r>
      <w:proofErr w:type="spellEnd"/>
      <w:r w:rsidRPr="001C452B">
        <w:rPr>
          <w:b/>
          <w:bCs/>
        </w:rPr>
        <w:t xml:space="preserve"> Biswas, </w:t>
      </w:r>
      <w:proofErr w:type="spellStart"/>
      <w:r w:rsidRPr="001C452B">
        <w:rPr>
          <w:b/>
          <w:bCs/>
        </w:rPr>
        <w:t>Ritwik</w:t>
      </w:r>
      <w:proofErr w:type="spellEnd"/>
      <w:r w:rsidRPr="001C452B">
        <w:rPr>
          <w:b/>
          <w:bCs/>
        </w:rPr>
        <w:t xml:space="preserve"> Ghosh, </w:t>
      </w:r>
      <w:proofErr w:type="spellStart"/>
      <w:r w:rsidRPr="001C452B">
        <w:rPr>
          <w:b/>
          <w:bCs/>
        </w:rPr>
        <w:t>Subhankar</w:t>
      </w:r>
      <w:proofErr w:type="spellEnd"/>
      <w:r w:rsidRPr="001C452B">
        <w:rPr>
          <w:b/>
          <w:bCs/>
        </w:rPr>
        <w:t xml:space="preserve"> Chatterjee, Mahua Jana Dubey, </w:t>
      </w:r>
      <w:proofErr w:type="spellStart"/>
      <w:r w:rsidRPr="001C452B">
        <w:rPr>
          <w:b/>
          <w:bCs/>
        </w:rPr>
        <w:t>Subham</w:t>
      </w:r>
      <w:proofErr w:type="spellEnd"/>
      <w:r w:rsidRPr="001C452B">
        <w:rPr>
          <w:b/>
          <w:bCs/>
        </w:rPr>
        <w:t xml:space="preserve"> Chatterjee, </w:t>
      </w:r>
      <w:proofErr w:type="spellStart"/>
      <w:r w:rsidRPr="001C452B">
        <w:rPr>
          <w:b/>
          <w:bCs/>
        </w:rPr>
        <w:t>Durjoy</w:t>
      </w:r>
      <w:proofErr w:type="spellEnd"/>
      <w:r w:rsidRPr="001C452B">
        <w:rPr>
          <w:b/>
          <w:bCs/>
        </w:rPr>
        <w:t xml:space="preserve"> </w:t>
      </w:r>
      <w:proofErr w:type="spellStart"/>
      <w:r w:rsidRPr="001C452B">
        <w:rPr>
          <w:b/>
          <w:bCs/>
        </w:rPr>
        <w:t>Lahiri</w:t>
      </w:r>
      <w:proofErr w:type="spellEnd"/>
      <w:r w:rsidRPr="001C452B">
        <w:rPr>
          <w:b/>
          <w:bCs/>
        </w:rPr>
        <w:t xml:space="preserve">, Carl J. </w:t>
      </w:r>
      <w:proofErr w:type="spellStart"/>
      <w:r w:rsidRPr="001C452B">
        <w:rPr>
          <w:b/>
          <w:bCs/>
        </w:rPr>
        <w:t>Lavie</w:t>
      </w:r>
      <w:proofErr w:type="spellEnd"/>
      <w:r w:rsidRPr="001C452B">
        <w:rPr>
          <w:b/>
          <w:bCs/>
        </w:rPr>
        <w:t>,</w:t>
      </w:r>
    </w:p>
    <w:p w14:paraId="6836D42C" w14:textId="77777777" w:rsidR="00D560DD" w:rsidRPr="001C452B" w:rsidRDefault="00D560DD" w:rsidP="00D560DD">
      <w:pPr>
        <w:rPr>
          <w:b/>
          <w:bCs/>
        </w:rPr>
      </w:pPr>
      <w:r w:rsidRPr="001C452B">
        <w:rPr>
          <w:b/>
          <w:bCs/>
        </w:rPr>
        <w:t>Psychosocial impact of COVID-19,</w:t>
      </w:r>
    </w:p>
    <w:p w14:paraId="1A769A51" w14:textId="77777777" w:rsidR="00D560DD" w:rsidRPr="001C452B" w:rsidRDefault="00D560DD" w:rsidP="00D560DD">
      <w:pPr>
        <w:rPr>
          <w:b/>
          <w:bCs/>
        </w:rPr>
      </w:pPr>
      <w:r w:rsidRPr="001C452B">
        <w:rPr>
          <w:b/>
          <w:bCs/>
        </w:rPr>
        <w:t>Diabetes &amp; Metabolic Syndrome: Clinical Research &amp; Reviews,</w:t>
      </w:r>
    </w:p>
    <w:p w14:paraId="530AD257" w14:textId="77777777" w:rsidR="00D560DD" w:rsidRPr="001C452B" w:rsidRDefault="00D560DD" w:rsidP="00D560DD">
      <w:pPr>
        <w:rPr>
          <w:b/>
          <w:bCs/>
        </w:rPr>
      </w:pPr>
      <w:r w:rsidRPr="001C452B">
        <w:rPr>
          <w:b/>
          <w:bCs/>
        </w:rPr>
        <w:t>Volume 14, Issue 5,</w:t>
      </w:r>
    </w:p>
    <w:p w14:paraId="6134474B" w14:textId="77777777" w:rsidR="00D560DD" w:rsidRPr="001C452B" w:rsidRDefault="00D560DD" w:rsidP="00D560DD">
      <w:pPr>
        <w:rPr>
          <w:b/>
          <w:bCs/>
        </w:rPr>
      </w:pPr>
      <w:r w:rsidRPr="001C452B">
        <w:rPr>
          <w:b/>
          <w:bCs/>
        </w:rPr>
        <w:t>2020,</w:t>
      </w:r>
    </w:p>
    <w:p w14:paraId="2D9FF378" w14:textId="77777777" w:rsidR="00D560DD" w:rsidRPr="001C452B" w:rsidRDefault="00D560DD" w:rsidP="00D560DD">
      <w:pPr>
        <w:rPr>
          <w:b/>
          <w:bCs/>
        </w:rPr>
      </w:pPr>
      <w:r w:rsidRPr="001C452B">
        <w:rPr>
          <w:b/>
          <w:bCs/>
        </w:rPr>
        <w:t>Pages 779-788,</w:t>
      </w:r>
    </w:p>
    <w:p w14:paraId="6C4C19A8" w14:textId="77777777" w:rsidR="00D560DD" w:rsidRPr="001C452B" w:rsidRDefault="00D560DD" w:rsidP="00D560DD">
      <w:pPr>
        <w:rPr>
          <w:b/>
          <w:bCs/>
        </w:rPr>
      </w:pPr>
      <w:r w:rsidRPr="001C452B">
        <w:rPr>
          <w:b/>
          <w:bCs/>
        </w:rPr>
        <w:t>ISSN 1871-4021,</w:t>
      </w:r>
    </w:p>
    <w:p w14:paraId="3E8144C8" w14:textId="77777777" w:rsidR="00D560DD" w:rsidRPr="001C452B" w:rsidRDefault="00D560DD" w:rsidP="00D560DD">
      <w:pPr>
        <w:rPr>
          <w:b/>
          <w:bCs/>
        </w:rPr>
      </w:pPr>
      <w:r w:rsidRPr="001C452B">
        <w:rPr>
          <w:b/>
          <w:bCs/>
        </w:rPr>
        <w:t>https://doi.org/10.1016/j.dsx.2020.05.035.</w:t>
      </w:r>
    </w:p>
    <w:p w14:paraId="00388527" w14:textId="77777777" w:rsidR="00D560DD" w:rsidRDefault="00D560DD" w:rsidP="00D560DD">
      <w:pPr>
        <w:rPr>
          <w:b/>
          <w:bCs/>
        </w:rPr>
      </w:pPr>
      <w:r w:rsidRPr="001C452B">
        <w:rPr>
          <w:b/>
          <w:bCs/>
        </w:rPr>
        <w:t>(https://www.sciencedirect.com/science/article/pii/S1871402120301545)</w:t>
      </w:r>
    </w:p>
    <w:p w14:paraId="1358CA24" w14:textId="77777777" w:rsidR="00D560DD" w:rsidRDefault="00D560DD" w:rsidP="00D560DD">
      <w:pPr>
        <w:rPr>
          <w:b/>
          <w:bCs/>
        </w:rPr>
      </w:pPr>
    </w:p>
    <w:p w14:paraId="504F778F" w14:textId="77777777" w:rsidR="00D560DD" w:rsidRDefault="00D560DD" w:rsidP="00D560DD">
      <w:pPr>
        <w:pStyle w:val="Heading3"/>
        <w:spacing w:before="360" w:after="120"/>
        <w:rPr>
          <w:rFonts w:ascii="Georgia" w:hAnsi="Georgia"/>
          <w:color w:val="505050"/>
        </w:rPr>
      </w:pPr>
      <w:r>
        <w:rPr>
          <w:rFonts w:ascii="Georgia" w:hAnsi="Georgia"/>
          <w:b/>
          <w:bCs/>
          <w:color w:val="505050"/>
        </w:rPr>
        <w:t>Background</w:t>
      </w:r>
    </w:p>
    <w:p w14:paraId="13AA7ECD"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Along with its high infectivity and fatality rates, the 2019 Corona Virus Disease (COVID-19) has caused universal psychosocial impact by causing mass hysteria, economic </w:t>
      </w:r>
      <w:proofErr w:type="gramStart"/>
      <w:r>
        <w:rPr>
          <w:rFonts w:ascii="Georgia" w:hAnsi="Georgia"/>
          <w:color w:val="2E2E2E"/>
          <w:sz w:val="27"/>
          <w:szCs w:val="27"/>
        </w:rPr>
        <w:t>burden</w:t>
      </w:r>
      <w:proofErr w:type="gramEnd"/>
      <w:r>
        <w:rPr>
          <w:rFonts w:ascii="Georgia" w:hAnsi="Georgia"/>
          <w:color w:val="2E2E2E"/>
          <w:sz w:val="27"/>
          <w:szCs w:val="27"/>
        </w:rPr>
        <w:t xml:space="preserve"> and financial losses. Mass fear of COVID-19, termed as “</w:t>
      </w:r>
      <w:proofErr w:type="spellStart"/>
      <w:r>
        <w:rPr>
          <w:rFonts w:ascii="Georgia" w:hAnsi="Georgia"/>
          <w:color w:val="2E2E2E"/>
          <w:sz w:val="27"/>
          <w:szCs w:val="27"/>
        </w:rPr>
        <w:t>coronaphobia</w:t>
      </w:r>
      <w:proofErr w:type="spellEnd"/>
      <w:r>
        <w:rPr>
          <w:rFonts w:ascii="Georgia" w:hAnsi="Georgia"/>
          <w:color w:val="2E2E2E"/>
          <w:sz w:val="27"/>
          <w:szCs w:val="27"/>
        </w:rPr>
        <w:t>”, has generated a plethora of psychiatric manifestations across the different strata of the society. So, this review has been undertaken to define psychosocial impact of COVID-19.</w:t>
      </w:r>
    </w:p>
    <w:p w14:paraId="0ECF3FF7"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lastRenderedPageBreak/>
        <w:t>Methods</w:t>
      </w:r>
    </w:p>
    <w:p w14:paraId="3FD590C4" w14:textId="77777777" w:rsidR="00D560DD" w:rsidRDefault="00D560DD" w:rsidP="00D560DD">
      <w:pPr>
        <w:pStyle w:val="NormalWeb"/>
        <w:spacing w:before="0" w:beforeAutospacing="0" w:after="240" w:afterAutospacing="0"/>
        <w:rPr>
          <w:rFonts w:ascii="Georgia" w:hAnsi="Georgia"/>
          <w:color w:val="2E2E2E"/>
          <w:sz w:val="27"/>
          <w:szCs w:val="27"/>
        </w:rPr>
      </w:pPr>
      <w:proofErr w:type="spellStart"/>
      <w:r>
        <w:rPr>
          <w:rFonts w:ascii="Georgia" w:hAnsi="Georgia"/>
          <w:color w:val="2E2E2E"/>
          <w:sz w:val="27"/>
          <w:szCs w:val="27"/>
        </w:rPr>
        <w:t>Pubmed</w:t>
      </w:r>
      <w:proofErr w:type="spellEnd"/>
      <w:r>
        <w:rPr>
          <w:rFonts w:ascii="Georgia" w:hAnsi="Georgia"/>
          <w:color w:val="2E2E2E"/>
          <w:sz w:val="27"/>
          <w:szCs w:val="27"/>
        </w:rPr>
        <w:t xml:space="preserve"> and </w:t>
      </w:r>
      <w:proofErr w:type="spellStart"/>
      <w:r>
        <w:rPr>
          <w:rFonts w:ascii="Georgia" w:hAnsi="Georgia"/>
          <w:color w:val="2E2E2E"/>
          <w:sz w:val="27"/>
          <w:szCs w:val="27"/>
        </w:rPr>
        <w:t>GoogleScholar</w:t>
      </w:r>
      <w:proofErr w:type="spellEnd"/>
      <w:r>
        <w:rPr>
          <w:rFonts w:ascii="Georgia" w:hAnsi="Georgia"/>
          <w:color w:val="2E2E2E"/>
          <w:sz w:val="27"/>
          <w:szCs w:val="27"/>
        </w:rPr>
        <w:t xml:space="preserve"> are searched with the following key terms- “COVID-19”, “SARS-CoV2”, “Pandemic”, “Psychology”, “Psychosocial”, “</w:t>
      </w:r>
      <w:proofErr w:type="spellStart"/>
      <w:r>
        <w:rPr>
          <w:rFonts w:ascii="Georgia" w:hAnsi="Georgia"/>
          <w:color w:val="2E2E2E"/>
          <w:sz w:val="27"/>
          <w:szCs w:val="27"/>
        </w:rPr>
        <w:t>Psychitry</w:t>
      </w:r>
      <w:proofErr w:type="spellEnd"/>
      <w:r>
        <w:rPr>
          <w:rFonts w:ascii="Georgia" w:hAnsi="Georgia"/>
          <w:color w:val="2E2E2E"/>
          <w:sz w:val="27"/>
          <w:szCs w:val="27"/>
        </w:rPr>
        <w:t>”, “marginalized”, “telemedicine”, “mental health”, “quarantine”, “</w:t>
      </w:r>
      <w:proofErr w:type="spellStart"/>
      <w:r>
        <w:rPr>
          <w:rFonts w:ascii="Georgia" w:hAnsi="Georgia"/>
          <w:color w:val="2E2E2E"/>
          <w:sz w:val="27"/>
          <w:szCs w:val="27"/>
        </w:rPr>
        <w:t>infodemic</w:t>
      </w:r>
      <w:proofErr w:type="spellEnd"/>
      <w:r>
        <w:rPr>
          <w:rFonts w:ascii="Georgia" w:hAnsi="Georgia"/>
          <w:color w:val="2E2E2E"/>
          <w:sz w:val="27"/>
          <w:szCs w:val="27"/>
        </w:rPr>
        <w:t xml:space="preserve">”, “social media” and” “internet”. Few </w:t>
      </w:r>
      <w:proofErr w:type="spellStart"/>
      <w:r>
        <w:rPr>
          <w:rFonts w:ascii="Georgia" w:hAnsi="Georgia"/>
          <w:color w:val="2E2E2E"/>
          <w:sz w:val="27"/>
          <w:szCs w:val="27"/>
        </w:rPr>
        <w:t>news paper</w:t>
      </w:r>
      <w:proofErr w:type="spellEnd"/>
      <w:r>
        <w:rPr>
          <w:rFonts w:ascii="Georgia" w:hAnsi="Georgia"/>
          <w:color w:val="2E2E2E"/>
          <w:sz w:val="27"/>
          <w:szCs w:val="27"/>
        </w:rPr>
        <w:t xml:space="preserve"> reports related to COVID-19 and psychosocial impacts have also been added as per context.</w:t>
      </w:r>
    </w:p>
    <w:p w14:paraId="7F1F8538"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t>Results</w:t>
      </w:r>
    </w:p>
    <w:p w14:paraId="7746A343"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Disease itself multiplied by forced quarantine to combat COVID-19 applied by nationwide lockdowns can produce acute panic, anxiety, obsessive </w:t>
      </w:r>
      <w:proofErr w:type="spellStart"/>
      <w:r>
        <w:rPr>
          <w:rFonts w:ascii="Georgia" w:hAnsi="Georgia"/>
          <w:color w:val="2E2E2E"/>
          <w:sz w:val="27"/>
          <w:szCs w:val="27"/>
        </w:rPr>
        <w:t>behaviors</w:t>
      </w:r>
      <w:proofErr w:type="spellEnd"/>
      <w:r>
        <w:rPr>
          <w:rFonts w:ascii="Georgia" w:hAnsi="Georgia"/>
          <w:color w:val="2E2E2E"/>
          <w:sz w:val="27"/>
          <w:szCs w:val="27"/>
        </w:rPr>
        <w:t xml:space="preserve">, hoarding, paranoia, and depression, and post-traumatic stress disorder (PTSD) in the long run. These have been </w:t>
      </w:r>
      <w:proofErr w:type="spellStart"/>
      <w:r>
        <w:rPr>
          <w:rFonts w:ascii="Georgia" w:hAnsi="Georgia"/>
          <w:color w:val="2E2E2E"/>
          <w:sz w:val="27"/>
          <w:szCs w:val="27"/>
        </w:rPr>
        <w:t>fueled</w:t>
      </w:r>
      <w:proofErr w:type="spellEnd"/>
      <w:r>
        <w:rPr>
          <w:rFonts w:ascii="Georgia" w:hAnsi="Georgia"/>
          <w:color w:val="2E2E2E"/>
          <w:sz w:val="27"/>
          <w:szCs w:val="27"/>
        </w:rPr>
        <w:t xml:space="preserve"> by an “</w:t>
      </w:r>
      <w:proofErr w:type="spellStart"/>
      <w:r>
        <w:rPr>
          <w:rFonts w:ascii="Georgia" w:hAnsi="Georgia"/>
          <w:color w:val="2E2E2E"/>
          <w:sz w:val="27"/>
          <w:szCs w:val="27"/>
        </w:rPr>
        <w:t>infodemic</w:t>
      </w:r>
      <w:proofErr w:type="spellEnd"/>
      <w:r>
        <w:rPr>
          <w:rFonts w:ascii="Georgia" w:hAnsi="Georgia"/>
          <w:color w:val="2E2E2E"/>
          <w:sz w:val="27"/>
          <w:szCs w:val="27"/>
        </w:rPr>
        <w:t xml:space="preserve">” spread via different platforms of social media. Outbursts of racism, stigmatization, and xenophobia against </w:t>
      </w:r>
      <w:proofErr w:type="gramStart"/>
      <w:r>
        <w:rPr>
          <w:rFonts w:ascii="Georgia" w:hAnsi="Georgia"/>
          <w:color w:val="2E2E2E"/>
          <w:sz w:val="27"/>
          <w:szCs w:val="27"/>
        </w:rPr>
        <w:t>particular communities</w:t>
      </w:r>
      <w:proofErr w:type="gramEnd"/>
      <w:r>
        <w:rPr>
          <w:rFonts w:ascii="Georgia" w:hAnsi="Georgia"/>
          <w:color w:val="2E2E2E"/>
          <w:sz w:val="27"/>
          <w:szCs w:val="27"/>
        </w:rPr>
        <w:t xml:space="preserve"> are also being widely reported. Nevertheless, frontline healthcare workers are at higher-risk of contracting the disease as well as experiencing adverse psychological outcomes in form of burnout, anxiety, fear of transmitting infection, feeling of incompatibility, depression, increased substance-dependence, and PTSD. Community-based mitigation programs to combat COVID-19 will disrupt children’s usual lifestyle and may cause florid mental distress. The psychosocial aspects of older people, their caregivers, psychiatric </w:t>
      </w:r>
      <w:proofErr w:type="gramStart"/>
      <w:r>
        <w:rPr>
          <w:rFonts w:ascii="Georgia" w:hAnsi="Georgia"/>
          <w:color w:val="2E2E2E"/>
          <w:sz w:val="27"/>
          <w:szCs w:val="27"/>
        </w:rPr>
        <w:t>patients</w:t>
      </w:r>
      <w:proofErr w:type="gramEnd"/>
      <w:r>
        <w:rPr>
          <w:rFonts w:ascii="Georgia" w:hAnsi="Georgia"/>
          <w:color w:val="2E2E2E"/>
          <w:sz w:val="27"/>
          <w:szCs w:val="27"/>
        </w:rPr>
        <w:t xml:space="preserve"> and marginalized communities are affected by this pandemic in different ways and need special attention.</w:t>
      </w:r>
    </w:p>
    <w:p w14:paraId="6BF22D29"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t>Conclusion</w:t>
      </w:r>
    </w:p>
    <w:p w14:paraId="44BB666B"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For better dealing with these psychosocial issues of different strata of the society, psychosocial crisis prevention and intervention models should be urgently developed by the government, health care personnel and other stakeholders. Apt application of internet services, </w:t>
      </w:r>
      <w:proofErr w:type="gramStart"/>
      <w:r>
        <w:rPr>
          <w:rFonts w:ascii="Georgia" w:hAnsi="Georgia"/>
          <w:color w:val="2E2E2E"/>
          <w:sz w:val="27"/>
          <w:szCs w:val="27"/>
        </w:rPr>
        <w:t>technology</w:t>
      </w:r>
      <w:proofErr w:type="gramEnd"/>
      <w:r>
        <w:rPr>
          <w:rFonts w:ascii="Georgia" w:hAnsi="Georgia"/>
          <w:color w:val="2E2E2E"/>
          <w:sz w:val="27"/>
          <w:szCs w:val="27"/>
        </w:rPr>
        <w:t xml:space="preserve"> and social media to curb both pandemic and </w:t>
      </w:r>
      <w:proofErr w:type="spellStart"/>
      <w:r>
        <w:rPr>
          <w:rFonts w:ascii="Georgia" w:hAnsi="Georgia"/>
          <w:color w:val="2E2E2E"/>
          <w:sz w:val="27"/>
          <w:szCs w:val="27"/>
        </w:rPr>
        <w:t>infodemic</w:t>
      </w:r>
      <w:proofErr w:type="spellEnd"/>
      <w:r>
        <w:rPr>
          <w:rFonts w:ascii="Georgia" w:hAnsi="Georgia"/>
          <w:color w:val="2E2E2E"/>
          <w:sz w:val="27"/>
          <w:szCs w:val="27"/>
        </w:rPr>
        <w:t xml:space="preserve"> needs to be instigated. Psychosocial preparedness by setting up mental organizations specific for future pandemics is certainly necessary.</w:t>
      </w:r>
    </w:p>
    <w:p w14:paraId="6454FFB2" w14:textId="77777777" w:rsidR="00D560DD" w:rsidRDefault="00D560DD" w:rsidP="00D560DD">
      <w:pPr>
        <w:pStyle w:val="Heading2"/>
        <w:spacing w:before="480" w:after="120"/>
        <w:rPr>
          <w:color w:val="505050"/>
        </w:rPr>
      </w:pPr>
      <w:r>
        <w:rPr>
          <w:b/>
          <w:bCs/>
          <w:color w:val="505050"/>
        </w:rPr>
        <w:t>2.</w:t>
      </w:r>
      <w:r>
        <w:rPr>
          <w:rStyle w:val="apple-converted-space"/>
          <w:b/>
          <w:bCs/>
          <w:color w:val="505050"/>
        </w:rPr>
        <w:t> </w:t>
      </w:r>
      <w:r>
        <w:rPr>
          <w:b/>
          <w:bCs/>
          <w:color w:val="505050"/>
        </w:rPr>
        <w:t>“Corona positive”- a Stigma?</w:t>
      </w:r>
    </w:p>
    <w:p w14:paraId="2BE22DED" w14:textId="77777777" w:rsidR="00D560DD" w:rsidRDefault="00D560DD" w:rsidP="00D560DD">
      <w:pPr>
        <w:pStyle w:val="NormalWeb"/>
        <w:spacing w:before="0" w:beforeAutospacing="0" w:after="0" w:afterAutospacing="0"/>
      </w:pPr>
      <w:r>
        <w:t>Disease-associated stigmatization among the sufferers from 2003 SARS outbreak was remarkably evident even after years of exposure, making it difficult for many when restarting the usual customs of day to day life [</w:t>
      </w:r>
      <w:bookmarkStart w:id="32" w:name="bbib12"/>
      <w:r>
        <w:fldChar w:fldCharType="begin"/>
      </w:r>
      <w:r>
        <w:instrText xml:space="preserve"> HYPERLINK "https://www.sciencedirect.com/science/article/pii/S1871402120301545" \l "bib12" </w:instrText>
      </w:r>
      <w:r>
        <w:fldChar w:fldCharType="separate"/>
      </w:r>
      <w:r>
        <w:rPr>
          <w:rStyle w:val="Hyperlink"/>
          <w:rFonts w:eastAsiaTheme="majorEastAsia"/>
          <w:color w:val="0C7DBB"/>
        </w:rPr>
        <w:t>[12]</w:t>
      </w:r>
      <w:r>
        <w:fldChar w:fldCharType="end"/>
      </w:r>
      <w:r>
        <w:t>,</w:t>
      </w:r>
      <w:r>
        <w:rPr>
          <w:rStyle w:val="apple-converted-space"/>
          <w:rFonts w:eastAsiaTheme="majorEastAsia"/>
        </w:rPr>
        <w:t> </w:t>
      </w:r>
      <w:bookmarkStart w:id="33" w:name="bbib13"/>
      <w:r>
        <w:fldChar w:fldCharType="begin"/>
      </w:r>
      <w:r>
        <w:instrText xml:space="preserve"> HYPERLINK "https://www.sciencedirect.com/science/article/pii/S1871402120301545" \l "bib13" </w:instrText>
      </w:r>
      <w:r>
        <w:fldChar w:fldCharType="separate"/>
      </w:r>
      <w:r>
        <w:rPr>
          <w:rStyle w:val="Hyperlink"/>
          <w:rFonts w:eastAsiaTheme="majorEastAsia"/>
          <w:color w:val="0C7DBB"/>
        </w:rPr>
        <w:t>[13]</w:t>
      </w:r>
      <w:r>
        <w:fldChar w:fldCharType="end"/>
      </w:r>
      <w:bookmarkEnd w:id="33"/>
      <w:r>
        <w:t>,</w:t>
      </w:r>
      <w:r>
        <w:rPr>
          <w:rStyle w:val="apple-converted-space"/>
          <w:rFonts w:eastAsiaTheme="majorEastAsia"/>
        </w:rPr>
        <w:t> </w:t>
      </w:r>
      <w:bookmarkStart w:id="34" w:name="bbib14"/>
      <w:r>
        <w:fldChar w:fldCharType="begin"/>
      </w:r>
      <w:r>
        <w:instrText xml:space="preserve"> HYPERLINK "https://www.sciencedirect.com/science/article/pii/S1871402120301545" \l "bib14" </w:instrText>
      </w:r>
      <w:r>
        <w:fldChar w:fldCharType="separate"/>
      </w:r>
      <w:r>
        <w:rPr>
          <w:rStyle w:val="Hyperlink"/>
          <w:rFonts w:eastAsiaTheme="majorEastAsia"/>
          <w:color w:val="0C7DBB"/>
        </w:rPr>
        <w:t>[14]</w:t>
      </w:r>
      <w:r>
        <w:fldChar w:fldCharType="end"/>
      </w:r>
      <w:r>
        <w:t>]. Healthcare providers (HCP), particularly general practitioners, involved in SARS-affected patient care were found to be more prone to stigmatization [</w:t>
      </w:r>
      <w:bookmarkStart w:id="35" w:name="bbib15"/>
      <w:r>
        <w:fldChar w:fldCharType="begin"/>
      </w:r>
      <w:r>
        <w:instrText xml:space="preserve"> HYPERLINK "https://www.sciencedirect.com/science/article/pii/S1871402120301545" \l "bib15" </w:instrText>
      </w:r>
      <w:r>
        <w:fldChar w:fldCharType="separate"/>
      </w:r>
      <w:r>
        <w:rPr>
          <w:rStyle w:val="Hyperlink"/>
          <w:rFonts w:eastAsiaTheme="majorEastAsia"/>
          <w:color w:val="0C7DBB"/>
        </w:rPr>
        <w:t>15</w:t>
      </w:r>
      <w:r>
        <w:fldChar w:fldCharType="end"/>
      </w:r>
      <w:bookmarkEnd w:id="35"/>
      <w:r>
        <w:t>]. Similarly, the COVID-19 outbreak may also give rise to stigmatizing factors like fear of isolation, racism, discrimination, and marginalization with all its social and economic ramifications [</w:t>
      </w:r>
      <w:hyperlink r:id="rId149" w:anchor="bib14" w:history="1">
        <w:r>
          <w:rPr>
            <w:rStyle w:val="Hyperlink"/>
            <w:rFonts w:eastAsiaTheme="majorEastAsia"/>
            <w:color w:val="0C7DBB"/>
          </w:rPr>
          <w:t>14</w:t>
        </w:r>
      </w:hyperlink>
      <w:bookmarkEnd w:id="34"/>
      <w:r>
        <w:t xml:space="preserve">]. A stigmatized community tends to seek medical care late and hide important medical history, particularly of travel. This </w:t>
      </w:r>
      <w:proofErr w:type="spellStart"/>
      <w:r>
        <w:t>behavior</w:t>
      </w:r>
      <w:proofErr w:type="spellEnd"/>
      <w:r>
        <w:t xml:space="preserve">, in turn, will </w:t>
      </w:r>
      <w:r>
        <w:lastRenderedPageBreak/>
        <w:t>increase the risk of community transmission. The WHO has also issued specific psychosocial considerations for abating the growing stigma of COVID [</w:t>
      </w:r>
      <w:bookmarkStart w:id="36" w:name="bbib16"/>
      <w:r>
        <w:fldChar w:fldCharType="begin"/>
      </w:r>
      <w:r>
        <w:instrText xml:space="preserve"> HYPERLINK "https://www.sciencedirect.com/science/article/pii/S1871402120301545" \l "bib16" </w:instrText>
      </w:r>
      <w:r>
        <w:fldChar w:fldCharType="separate"/>
      </w:r>
      <w:r>
        <w:rPr>
          <w:rStyle w:val="Hyperlink"/>
          <w:rFonts w:eastAsiaTheme="majorEastAsia"/>
          <w:color w:val="0C7DBB"/>
        </w:rPr>
        <w:t>16</w:t>
      </w:r>
      <w:r>
        <w:fldChar w:fldCharType="end"/>
      </w:r>
      <w:bookmarkEnd w:id="36"/>
      <w:r>
        <w:t>]. Health crime originated out of the fear of being corona positive has also been reported from India [</w:t>
      </w:r>
      <w:bookmarkStart w:id="37" w:name="bbib17"/>
      <w:r>
        <w:fldChar w:fldCharType="begin"/>
      </w:r>
      <w:r>
        <w:instrText xml:space="preserve"> HYPERLINK "https://www.sciencedirect.com/science/article/pii/S1871402120301545" \l "bib17" </w:instrText>
      </w:r>
      <w:r>
        <w:fldChar w:fldCharType="separate"/>
      </w:r>
      <w:r>
        <w:rPr>
          <w:rStyle w:val="Hyperlink"/>
          <w:rFonts w:eastAsiaTheme="majorEastAsia"/>
          <w:color w:val="0C7DBB"/>
        </w:rPr>
        <w:t>17</w:t>
      </w:r>
      <w:r>
        <w:fldChar w:fldCharType="end"/>
      </w:r>
      <w:bookmarkEnd w:id="37"/>
      <w:r>
        <w:t>,</w:t>
      </w:r>
      <w:bookmarkStart w:id="38" w:name="bbib18"/>
      <w:r>
        <w:fldChar w:fldCharType="begin"/>
      </w:r>
      <w:r>
        <w:instrText xml:space="preserve"> HYPERLINK "https://www.sciencedirect.com/science/article/pii/S1871402120301545" \l "bib18" </w:instrText>
      </w:r>
      <w:r>
        <w:fldChar w:fldCharType="separate"/>
      </w:r>
      <w:r>
        <w:rPr>
          <w:rStyle w:val="Hyperlink"/>
          <w:rFonts w:eastAsiaTheme="majorEastAsia"/>
          <w:color w:val="0C7DBB"/>
        </w:rPr>
        <w:t>18</w:t>
      </w:r>
      <w:r>
        <w:fldChar w:fldCharType="end"/>
      </w:r>
      <w:bookmarkEnd w:id="38"/>
      <w:r>
        <w:t>].</w:t>
      </w:r>
    </w:p>
    <w:p w14:paraId="1F08A3E8" w14:textId="77777777" w:rsidR="00D560DD" w:rsidRDefault="00D560DD" w:rsidP="00D560DD">
      <w:pPr>
        <w:pStyle w:val="Heading2"/>
        <w:spacing w:before="480" w:after="120"/>
        <w:rPr>
          <w:color w:val="505050"/>
        </w:rPr>
      </w:pPr>
      <w:r>
        <w:rPr>
          <w:b/>
          <w:bCs/>
          <w:color w:val="505050"/>
        </w:rPr>
        <w:t>3.</w:t>
      </w:r>
      <w:r>
        <w:rPr>
          <w:rStyle w:val="apple-converted-space"/>
          <w:b/>
          <w:bCs/>
          <w:color w:val="505050"/>
        </w:rPr>
        <w:t> </w:t>
      </w:r>
      <w:r>
        <w:rPr>
          <w:b/>
          <w:bCs/>
          <w:color w:val="505050"/>
        </w:rPr>
        <w:t>Psychosocial burden of quarantine and isolation</w:t>
      </w:r>
    </w:p>
    <w:p w14:paraId="2984C7B6" w14:textId="77777777" w:rsidR="00D560DD" w:rsidRDefault="00D560DD" w:rsidP="00D560DD">
      <w:pPr>
        <w:pStyle w:val="NormalWeb"/>
        <w:spacing w:before="0" w:beforeAutospacing="0" w:after="0" w:afterAutospacing="0"/>
      </w:pPr>
      <w:r>
        <w:t>COVID-19 has required many countries across the globe to implement early quarantine measures as the fundamental disease control tool [</w:t>
      </w:r>
      <w:bookmarkStart w:id="39" w:name="bbib3"/>
      <w:r>
        <w:fldChar w:fldCharType="begin"/>
      </w:r>
      <w:r>
        <w:instrText xml:space="preserve"> HYPERLINK "https://www.sciencedirect.com/science/article/pii/S1871402120301545" \l "bib3" </w:instrText>
      </w:r>
      <w:r>
        <w:fldChar w:fldCharType="separate"/>
      </w:r>
      <w:r>
        <w:rPr>
          <w:rStyle w:val="Hyperlink"/>
          <w:rFonts w:eastAsiaTheme="majorEastAsia"/>
          <w:color w:val="0C7DBB"/>
        </w:rPr>
        <w:t>3</w:t>
      </w:r>
      <w:r>
        <w:fldChar w:fldCharType="end"/>
      </w:r>
      <w:r>
        <w:t xml:space="preserve">]. Apart from physical sufferings, the consequences of this quarantine on the mental health and well-being at personal and population-levels are many </w:t>
      </w:r>
      <w:proofErr w:type="gramStart"/>
      <w:r>
        <w:t>fold</w:t>
      </w:r>
      <w:proofErr w:type="gramEnd"/>
      <w:r>
        <w:t xml:space="preserve">. Imposed mass quarantine applied by nationwide lockdown programs can produce mass hysteria, </w:t>
      </w:r>
      <w:proofErr w:type="gramStart"/>
      <w:r>
        <w:t>anxiety</w:t>
      </w:r>
      <w:proofErr w:type="gramEnd"/>
      <w:r>
        <w:t xml:space="preserve"> and distress, due to factors like sense of getting cornered and loss of control. This can be intensified if families need separation, by uncertainty of disease progression, insufficient supply of basic essentials, financial losses, increased perception of risk, which usually get magnified by vague information and improper communications through media in the early phase of a pandemic [</w:t>
      </w:r>
      <w:bookmarkStart w:id="40" w:name="bbib19"/>
      <w:r>
        <w:fldChar w:fldCharType="begin"/>
      </w:r>
      <w:r>
        <w:instrText xml:space="preserve"> HYPERLINK "https://www.sciencedirect.com/science/article/pii/S1871402120301545" \l "bib19" </w:instrText>
      </w:r>
      <w:r>
        <w:fldChar w:fldCharType="separate"/>
      </w:r>
      <w:r>
        <w:rPr>
          <w:rStyle w:val="Hyperlink"/>
          <w:rFonts w:eastAsiaTheme="majorEastAsia"/>
          <w:color w:val="0C7DBB"/>
        </w:rPr>
        <w:t>[19]</w:t>
      </w:r>
      <w:r>
        <w:fldChar w:fldCharType="end"/>
      </w:r>
      <w:r>
        <w:t>,</w:t>
      </w:r>
      <w:r>
        <w:rPr>
          <w:rStyle w:val="apple-converted-space"/>
          <w:rFonts w:eastAsiaTheme="majorEastAsia"/>
        </w:rPr>
        <w:t> </w:t>
      </w:r>
      <w:bookmarkStart w:id="41" w:name="bbib20"/>
      <w:r>
        <w:fldChar w:fldCharType="begin"/>
      </w:r>
      <w:r>
        <w:instrText xml:space="preserve"> HYPERLINK "https://www.sciencedirect.com/science/article/pii/S1871402120301545" \l "bib20" </w:instrText>
      </w:r>
      <w:r>
        <w:fldChar w:fldCharType="separate"/>
      </w:r>
      <w:r>
        <w:rPr>
          <w:rStyle w:val="Hyperlink"/>
          <w:rFonts w:eastAsiaTheme="majorEastAsia"/>
          <w:color w:val="0C7DBB"/>
        </w:rPr>
        <w:t>[20]</w:t>
      </w:r>
      <w:r>
        <w:fldChar w:fldCharType="end"/>
      </w:r>
      <w:r>
        <w:t>,</w:t>
      </w:r>
      <w:r>
        <w:rPr>
          <w:rStyle w:val="apple-converted-space"/>
          <w:rFonts w:eastAsiaTheme="majorEastAsia"/>
        </w:rPr>
        <w:t> </w:t>
      </w:r>
      <w:bookmarkStart w:id="42" w:name="bbib21"/>
      <w:r>
        <w:fldChar w:fldCharType="begin"/>
      </w:r>
      <w:r>
        <w:instrText xml:space="preserve"> HYPERLINK "https://www.sciencedirect.com/science/article/pii/S1871402120301545" \l "bib21" </w:instrText>
      </w:r>
      <w:r>
        <w:fldChar w:fldCharType="separate"/>
      </w:r>
      <w:r>
        <w:rPr>
          <w:rStyle w:val="Hyperlink"/>
          <w:rFonts w:eastAsiaTheme="majorEastAsia"/>
          <w:color w:val="0C7DBB"/>
        </w:rPr>
        <w:t>[21]</w:t>
      </w:r>
      <w:r>
        <w:fldChar w:fldCharType="end"/>
      </w:r>
      <w:r>
        <w:t>]. Previous outbreaks have reported that psychological impact of quarantine can vary from immediate effects, like irritability, fear of contracting and spreading infection to family members, anger, confusion, frustration, loneliness, denial, anxiety, depression, insomnia, despair, to extremes of consequences, including suicide [</w:t>
      </w:r>
      <w:hyperlink r:id="rId150" w:anchor="bib21" w:history="1">
        <w:r>
          <w:rPr>
            <w:rStyle w:val="Hyperlink"/>
            <w:rFonts w:eastAsiaTheme="majorEastAsia"/>
            <w:color w:val="0C7DBB"/>
          </w:rPr>
          <w:t>[21]</w:t>
        </w:r>
      </w:hyperlink>
      <w:r>
        <w:t>,</w:t>
      </w:r>
      <w:r>
        <w:rPr>
          <w:rStyle w:val="apple-converted-space"/>
          <w:rFonts w:eastAsiaTheme="majorEastAsia"/>
        </w:rPr>
        <w:t> </w:t>
      </w:r>
      <w:bookmarkStart w:id="43" w:name="bbib22"/>
      <w:r>
        <w:fldChar w:fldCharType="begin"/>
      </w:r>
      <w:r>
        <w:instrText xml:space="preserve"> HYPERLINK "https://www.sciencedirect.com/science/article/pii/S1871402120301545" \l "bib22" </w:instrText>
      </w:r>
      <w:r>
        <w:fldChar w:fldCharType="separate"/>
      </w:r>
      <w:r>
        <w:rPr>
          <w:rStyle w:val="Hyperlink"/>
          <w:rFonts w:eastAsiaTheme="majorEastAsia"/>
          <w:color w:val="0C7DBB"/>
        </w:rPr>
        <w:t>[22]</w:t>
      </w:r>
      <w:r>
        <w:fldChar w:fldCharType="end"/>
      </w:r>
      <w:bookmarkEnd w:id="43"/>
      <w:r>
        <w:t>,</w:t>
      </w:r>
      <w:r>
        <w:rPr>
          <w:rStyle w:val="apple-converted-space"/>
          <w:rFonts w:eastAsiaTheme="majorEastAsia"/>
        </w:rPr>
        <w:t> </w:t>
      </w:r>
      <w:bookmarkStart w:id="44" w:name="bbib23"/>
      <w:r>
        <w:fldChar w:fldCharType="begin"/>
      </w:r>
      <w:r>
        <w:instrText xml:space="preserve"> HYPERLINK "https://www.sciencedirect.com/science/article/pii/S1871402120301545" \l "bib23" </w:instrText>
      </w:r>
      <w:r>
        <w:fldChar w:fldCharType="separate"/>
      </w:r>
      <w:r>
        <w:rPr>
          <w:rStyle w:val="Hyperlink"/>
          <w:rFonts w:eastAsiaTheme="majorEastAsia"/>
          <w:color w:val="0C7DBB"/>
        </w:rPr>
        <w:t>[23]</w:t>
      </w:r>
      <w:r>
        <w:fldChar w:fldCharType="end"/>
      </w:r>
      <w:bookmarkEnd w:id="44"/>
      <w:r>
        <w:t>,</w:t>
      </w:r>
      <w:r>
        <w:rPr>
          <w:rStyle w:val="apple-converted-space"/>
          <w:rFonts w:eastAsiaTheme="majorEastAsia"/>
        </w:rPr>
        <w:t> </w:t>
      </w:r>
      <w:bookmarkStart w:id="45" w:name="bbib24"/>
      <w:r>
        <w:fldChar w:fldCharType="begin"/>
      </w:r>
      <w:r>
        <w:instrText xml:space="preserve"> HYPERLINK "https://www.sciencedirect.com/science/article/pii/S1871402120301545" \l "bib24" </w:instrText>
      </w:r>
      <w:r>
        <w:fldChar w:fldCharType="separate"/>
      </w:r>
      <w:r>
        <w:rPr>
          <w:rStyle w:val="Hyperlink"/>
          <w:rFonts w:eastAsiaTheme="majorEastAsia"/>
          <w:color w:val="0C7DBB"/>
        </w:rPr>
        <w:t>[24]</w:t>
      </w:r>
      <w:r>
        <w:fldChar w:fldCharType="end"/>
      </w:r>
      <w:bookmarkEnd w:id="45"/>
      <w:r>
        <w:t>,</w:t>
      </w:r>
      <w:r>
        <w:rPr>
          <w:rStyle w:val="apple-converted-space"/>
          <w:rFonts w:eastAsiaTheme="majorEastAsia"/>
        </w:rPr>
        <w:t> </w:t>
      </w:r>
      <w:bookmarkStart w:id="46" w:name="bbib25"/>
      <w:r>
        <w:fldChar w:fldCharType="begin"/>
      </w:r>
      <w:r>
        <w:instrText xml:space="preserve"> HYPERLINK "https://www.sciencedirect.com/science/article/pii/S1871402120301545" \l "bib25" </w:instrText>
      </w:r>
      <w:r>
        <w:fldChar w:fldCharType="separate"/>
      </w:r>
      <w:r>
        <w:rPr>
          <w:rStyle w:val="Hyperlink"/>
          <w:rFonts w:eastAsiaTheme="majorEastAsia"/>
          <w:color w:val="0C7DBB"/>
        </w:rPr>
        <w:t>[25]</w:t>
      </w:r>
      <w:r>
        <w:fldChar w:fldCharType="end"/>
      </w:r>
      <w:bookmarkEnd w:id="46"/>
      <w:r>
        <w:t>]. Suspected isolated cases may suffer from anxiety due to uncertainty about their health status and develop obsessive-compulsive symptoms, such as repeated temperature checks and sterilization [</w:t>
      </w:r>
      <w:bookmarkStart w:id="47" w:name="bbib26"/>
      <w:r>
        <w:fldChar w:fldCharType="begin"/>
      </w:r>
      <w:r>
        <w:instrText xml:space="preserve"> HYPERLINK "https://www.sciencedirect.com/science/article/pii/S1871402120301545" \l "bib26" </w:instrText>
      </w:r>
      <w:r>
        <w:fldChar w:fldCharType="separate"/>
      </w:r>
      <w:r>
        <w:rPr>
          <w:rStyle w:val="Hyperlink"/>
          <w:rFonts w:eastAsiaTheme="majorEastAsia"/>
          <w:color w:val="0C7DBB"/>
        </w:rPr>
        <w:t>26</w:t>
      </w:r>
      <w:r>
        <w:fldChar w:fldCharType="end"/>
      </w:r>
      <w:bookmarkEnd w:id="47"/>
      <w:r>
        <w:t>]. Effects such as posttraumatic stress disorder (PTSD) have been reported, symptoms of which have been positively associated with the duration of quarantine [</w:t>
      </w:r>
      <w:hyperlink r:id="rId151" w:anchor="bib20" w:history="1">
        <w:r>
          <w:rPr>
            <w:rStyle w:val="Hyperlink"/>
            <w:rFonts w:eastAsiaTheme="majorEastAsia"/>
            <w:color w:val="0C7DBB"/>
          </w:rPr>
          <w:t>20</w:t>
        </w:r>
      </w:hyperlink>
      <w:bookmarkEnd w:id="41"/>
      <w:r>
        <w:t>,</w:t>
      </w:r>
      <w:bookmarkStart w:id="48" w:name="bbib27"/>
      <w:r>
        <w:fldChar w:fldCharType="begin"/>
      </w:r>
      <w:r>
        <w:instrText xml:space="preserve"> HYPERLINK "https://www.sciencedirect.com/science/article/pii/S1871402120301545" \l "bib27" </w:instrText>
      </w:r>
      <w:r>
        <w:fldChar w:fldCharType="separate"/>
      </w:r>
      <w:r>
        <w:rPr>
          <w:rStyle w:val="Hyperlink"/>
          <w:rFonts w:eastAsiaTheme="majorEastAsia"/>
          <w:color w:val="0C7DBB"/>
        </w:rPr>
        <w:t>27</w:t>
      </w:r>
      <w:r>
        <w:fldChar w:fldCharType="end"/>
      </w:r>
      <w:bookmarkEnd w:id="48"/>
      <w:r>
        <w:t>]. Post quarantine psychological effects may include significant socioeconomic distress and psychological symptoms due to financial losses [</w:t>
      </w:r>
      <w:hyperlink r:id="rId152" w:anchor="bib21" w:history="1">
        <w:r>
          <w:rPr>
            <w:rStyle w:val="Hyperlink"/>
            <w:rFonts w:eastAsiaTheme="majorEastAsia"/>
            <w:color w:val="0C7DBB"/>
          </w:rPr>
          <w:t>21</w:t>
        </w:r>
      </w:hyperlink>
      <w:r>
        <w:t xml:space="preserve">]. Another very important aspect is stigmatization and societal rejection regarding the quarantined cordon in forms of discrimination, suspicion and avoidance by </w:t>
      </w:r>
      <w:proofErr w:type="spellStart"/>
      <w:r>
        <w:t>neighborhood</w:t>
      </w:r>
      <w:proofErr w:type="spellEnd"/>
      <w:r>
        <w:t>, insecurity regarding properties, workplace prejudice, and withdrawal from social events even after containment of epidemics [</w:t>
      </w:r>
      <w:hyperlink r:id="rId153" w:anchor="bib21" w:history="1">
        <w:r>
          <w:rPr>
            <w:rStyle w:val="Hyperlink"/>
            <w:rFonts w:eastAsiaTheme="majorEastAsia"/>
            <w:color w:val="0C7DBB"/>
          </w:rPr>
          <w:t>21</w:t>
        </w:r>
      </w:hyperlink>
      <w:r>
        <w:t xml:space="preserve">]. HCPs are also likely to perceive greater stigmatization than the </w:t>
      </w:r>
      <w:proofErr w:type="gramStart"/>
      <w:r>
        <w:t>general public</w:t>
      </w:r>
      <w:proofErr w:type="gramEnd"/>
      <w:r>
        <w:t xml:space="preserve"> for being quarantined and consistently more affected psychologically. Children who are (or suspected to be) infected with COVID-19 and need isolation or quarantine might require special attention to meet their fear, anxiety and other psychological effects [</w:t>
      </w:r>
      <w:bookmarkStart w:id="49" w:name="bbib28"/>
      <w:r>
        <w:fldChar w:fldCharType="begin"/>
      </w:r>
      <w:r>
        <w:instrText xml:space="preserve"> HYPERLINK "https://www.sciencedirect.com/science/article/pii/S1871402120301545" \l "bib28" </w:instrText>
      </w:r>
      <w:r>
        <w:fldChar w:fldCharType="separate"/>
      </w:r>
      <w:r>
        <w:rPr>
          <w:rStyle w:val="Hyperlink"/>
          <w:rFonts w:eastAsiaTheme="majorEastAsia"/>
          <w:color w:val="0C7DBB"/>
        </w:rPr>
        <w:t>28</w:t>
      </w:r>
      <w:r>
        <w:fldChar w:fldCharType="end"/>
      </w:r>
      <w:bookmarkEnd w:id="49"/>
      <w:r>
        <w:t>].</w:t>
      </w:r>
    </w:p>
    <w:p w14:paraId="65EE4F15" w14:textId="77777777" w:rsidR="00D560DD" w:rsidRDefault="00D560DD" w:rsidP="00D560DD">
      <w:pPr>
        <w:pStyle w:val="NormalWeb"/>
        <w:spacing w:before="0" w:beforeAutospacing="0" w:after="0" w:afterAutospacing="0"/>
      </w:pPr>
      <w:r>
        <w:t>Compliance to forced home quarantine is often being violated in India, unlike in other countries [</w:t>
      </w:r>
      <w:bookmarkStart w:id="50" w:name="bbib29"/>
      <w:r>
        <w:fldChar w:fldCharType="begin"/>
      </w:r>
      <w:r>
        <w:instrText xml:space="preserve"> HYPERLINK "https://www.sciencedirect.com/science/article/pii/S1871402120301545" \l "bib29" </w:instrText>
      </w:r>
      <w:r>
        <w:fldChar w:fldCharType="separate"/>
      </w:r>
      <w:r>
        <w:rPr>
          <w:rStyle w:val="Hyperlink"/>
          <w:rFonts w:eastAsiaTheme="majorEastAsia"/>
          <w:color w:val="0C7DBB"/>
        </w:rPr>
        <w:t>29</w:t>
      </w:r>
      <w:r>
        <w:fldChar w:fldCharType="end"/>
      </w:r>
      <w:bookmarkEnd w:id="50"/>
      <w:r>
        <w:t xml:space="preserve">]. This must be taken with utmost care otherwise official acquiescence of such cordon will only aggravate such incidents. Eventually all these may result in social disobedience, irresponsible </w:t>
      </w:r>
      <w:proofErr w:type="spellStart"/>
      <w:r>
        <w:t>behavior</w:t>
      </w:r>
      <w:proofErr w:type="spellEnd"/>
      <w:r>
        <w:t xml:space="preserve">, and low social perception. Critical analysis of these delinquent people’s psyche needs further exploration. Altruistic </w:t>
      </w:r>
      <w:proofErr w:type="spellStart"/>
      <w:r>
        <w:t>behavior</w:t>
      </w:r>
      <w:proofErr w:type="spellEnd"/>
      <w:r>
        <w:t xml:space="preserve"> towards self-isolation and voluntary quarantine should be encouraged after proper clarification through mass communication to minimize distress and long-term complications of imposed quarantine [</w:t>
      </w:r>
      <w:hyperlink r:id="rId154" w:anchor="bib21" w:history="1">
        <w:r>
          <w:rPr>
            <w:rStyle w:val="Hyperlink"/>
            <w:rFonts w:eastAsiaTheme="majorEastAsia"/>
            <w:color w:val="0C7DBB"/>
          </w:rPr>
          <w:t>21</w:t>
        </w:r>
      </w:hyperlink>
      <w:bookmarkEnd w:id="42"/>
      <w:r>
        <w:t>].</w:t>
      </w:r>
    </w:p>
    <w:p w14:paraId="025CBACA" w14:textId="77777777" w:rsidR="00D560DD" w:rsidRDefault="00D560DD" w:rsidP="00D560DD">
      <w:pPr>
        <w:pStyle w:val="Heading2"/>
        <w:spacing w:before="480" w:after="120"/>
        <w:rPr>
          <w:color w:val="505050"/>
        </w:rPr>
      </w:pPr>
      <w:r>
        <w:rPr>
          <w:b/>
          <w:bCs/>
          <w:color w:val="505050"/>
        </w:rPr>
        <w:t>4.</w:t>
      </w:r>
      <w:r>
        <w:rPr>
          <w:rStyle w:val="apple-converted-space"/>
          <w:b/>
          <w:bCs/>
          <w:color w:val="505050"/>
        </w:rPr>
        <w:t> </w:t>
      </w:r>
      <w:r>
        <w:rPr>
          <w:b/>
          <w:bCs/>
          <w:color w:val="505050"/>
        </w:rPr>
        <w:t xml:space="preserve">Netizens, social </w:t>
      </w:r>
      <w:proofErr w:type="gramStart"/>
      <w:r>
        <w:rPr>
          <w:b/>
          <w:bCs/>
          <w:color w:val="505050"/>
        </w:rPr>
        <w:t>media</w:t>
      </w:r>
      <w:proofErr w:type="gramEnd"/>
      <w:r>
        <w:rPr>
          <w:b/>
          <w:bCs/>
          <w:color w:val="505050"/>
        </w:rPr>
        <w:t xml:space="preserve"> and COVID-19</w:t>
      </w:r>
    </w:p>
    <w:p w14:paraId="3A7688E9" w14:textId="77777777" w:rsidR="00D560DD" w:rsidRDefault="00D560DD" w:rsidP="00D560DD">
      <w:pPr>
        <w:pStyle w:val="NormalWeb"/>
        <w:spacing w:before="0" w:beforeAutospacing="0" w:after="0" w:afterAutospacing="0"/>
      </w:pPr>
      <w:r>
        <w:rPr>
          <w:rStyle w:val="Emphasis"/>
          <w:rFonts w:eastAsiaTheme="majorEastAsia"/>
        </w:rPr>
        <w:t>“I predict that the next major outbreak — whether of a highly fatal strain of influenza or something else — will not be due to a lack of preventive technologies. Instead, emotional contagion, digitally enabled, could erode trust in vaccines so much as to render them moot. The deluge of conflicting information, misinformation and manipulated information on social media should be recognized as a global public-health threat.”</w:t>
      </w:r>
      <w:r>
        <w:rPr>
          <w:rStyle w:val="apple-converted-space"/>
          <w:rFonts w:eastAsiaTheme="majorEastAsia"/>
        </w:rPr>
        <w:t> </w:t>
      </w:r>
      <w:r>
        <w:t>[</w:t>
      </w:r>
      <w:bookmarkStart w:id="51" w:name="bbib30"/>
      <w:r>
        <w:fldChar w:fldCharType="begin"/>
      </w:r>
      <w:r>
        <w:instrText xml:space="preserve"> HYPERLINK "https://www.sciencedirect.com/science/article/pii/S1871402120301545" \l "bib30" </w:instrText>
      </w:r>
      <w:r>
        <w:fldChar w:fldCharType="separate"/>
      </w:r>
      <w:r>
        <w:rPr>
          <w:rStyle w:val="Hyperlink"/>
          <w:rFonts w:eastAsiaTheme="majorEastAsia"/>
          <w:color w:val="0C7DBB"/>
        </w:rPr>
        <w:t>30</w:t>
      </w:r>
      <w:r>
        <w:fldChar w:fldCharType="end"/>
      </w:r>
      <w:bookmarkEnd w:id="51"/>
      <w:r>
        <w:t>]</w:t>
      </w:r>
    </w:p>
    <w:p w14:paraId="706F2EF5" w14:textId="77777777" w:rsidR="00D560DD" w:rsidRDefault="00D560DD" w:rsidP="00D560DD">
      <w:pPr>
        <w:pStyle w:val="NormalWeb"/>
        <w:spacing w:before="0" w:beforeAutospacing="0" w:after="0" w:afterAutospacing="0"/>
      </w:pPr>
      <w:r>
        <w:lastRenderedPageBreak/>
        <w:t>In recent times, enormous interconnections through online social networks (OSN) can potentially generate ‘real-time maps’ which should be considered important tools for tracking a pandemic and for making interventional campaigns when needed. But, new “info media ecosystems” of today’s world, popularly termed as social media, can also have some disastrous effects on control and outcomes of an infectious disease pandemic [</w:t>
      </w:r>
      <w:bookmarkStart w:id="52" w:name="bbib31"/>
      <w:r>
        <w:fldChar w:fldCharType="begin"/>
      </w:r>
      <w:r>
        <w:instrText xml:space="preserve"> HYPERLINK "https://www.sciencedirect.com/science/article/pii/S1871402120301545" \l "bib31" </w:instrText>
      </w:r>
      <w:r>
        <w:fldChar w:fldCharType="separate"/>
      </w:r>
      <w:r>
        <w:rPr>
          <w:rStyle w:val="Hyperlink"/>
          <w:rFonts w:eastAsiaTheme="majorEastAsia"/>
          <w:color w:val="0C7DBB"/>
        </w:rPr>
        <w:t>31</w:t>
      </w:r>
      <w:r>
        <w:fldChar w:fldCharType="end"/>
      </w:r>
      <w:bookmarkEnd w:id="52"/>
      <w:r>
        <w:t>]. Within days of onset of the COVID-19 outbreak in China, the ‘social media panic’ characterized by relentless plethora of fake information as well as negatively skewed misinformation metastasized faster than the coronavirus itself [</w:t>
      </w:r>
      <w:bookmarkStart w:id="53" w:name="bbib6"/>
      <w:r>
        <w:fldChar w:fldCharType="begin"/>
      </w:r>
      <w:r>
        <w:instrText xml:space="preserve"> HYPERLINK "https://www.sciencedirect.com/science/article/pii/S1871402120301545" \l "bib6" </w:instrText>
      </w:r>
      <w:r>
        <w:fldChar w:fldCharType="separate"/>
      </w:r>
      <w:r>
        <w:rPr>
          <w:rStyle w:val="Hyperlink"/>
          <w:rFonts w:eastAsiaTheme="majorEastAsia"/>
          <w:color w:val="0C7DBB"/>
        </w:rPr>
        <w:t>6</w:t>
      </w:r>
      <w:r>
        <w:fldChar w:fldCharType="end"/>
      </w:r>
      <w:r>
        <w:t>,</w:t>
      </w:r>
      <w:bookmarkStart w:id="54" w:name="bbib32"/>
      <w:r>
        <w:fldChar w:fldCharType="begin"/>
      </w:r>
      <w:r>
        <w:instrText xml:space="preserve"> HYPERLINK "https://www.sciencedirect.com/science/article/pii/S1871402120301545" \l "bib32" </w:instrText>
      </w:r>
      <w:r>
        <w:fldChar w:fldCharType="separate"/>
      </w:r>
      <w:r>
        <w:rPr>
          <w:rStyle w:val="Hyperlink"/>
          <w:rFonts w:eastAsiaTheme="majorEastAsia"/>
          <w:color w:val="0C7DBB"/>
        </w:rPr>
        <w:t>32</w:t>
      </w:r>
      <w:r>
        <w:fldChar w:fldCharType="end"/>
      </w:r>
      <w:r>
        <w:t xml:space="preserve">]. The director-general of WHO has referred this to “coronavirus </w:t>
      </w:r>
      <w:proofErr w:type="spellStart"/>
      <w:r>
        <w:t>infodemic</w:t>
      </w:r>
      <w:proofErr w:type="spellEnd"/>
      <w:r>
        <w:t xml:space="preserve">” which is breeding fright and panic by laying out unchecked mind-boggling </w:t>
      </w:r>
      <w:proofErr w:type="spellStart"/>
      <w:r>
        <w:t>rumors</w:t>
      </w:r>
      <w:proofErr w:type="spellEnd"/>
      <w:r>
        <w:t>, flamboyant news propaganda and sensationalism [</w:t>
      </w:r>
      <w:bookmarkStart w:id="55" w:name="bbib33"/>
      <w:r>
        <w:fldChar w:fldCharType="begin"/>
      </w:r>
      <w:r>
        <w:instrText xml:space="preserve"> HYPERLINK "https://www.sciencedirect.com/science/article/pii/S1871402120301545" \l "bib33" </w:instrText>
      </w:r>
      <w:r>
        <w:fldChar w:fldCharType="separate"/>
      </w:r>
      <w:r>
        <w:rPr>
          <w:rStyle w:val="Hyperlink"/>
          <w:rFonts w:eastAsiaTheme="majorEastAsia"/>
          <w:color w:val="0C7DBB"/>
        </w:rPr>
        <w:t>33</w:t>
      </w:r>
      <w:r>
        <w:fldChar w:fldCharType="end"/>
      </w:r>
      <w:bookmarkEnd w:id="55"/>
      <w:r>
        <w:t>]. Mismatch between available fact sheets and dearth of clear-cut data can be compelling to entreat information from the unreliable and dubious but readily available social media sources. As soon as COVID-19 emerged to become a trending online content, many bloggers, groups or personal users in YouTube, WhatsApp, Facebook, Instagram and Twitter started the business of making a profit off COVID-19’s popularity in many impulsive and unpredictable courses of action [</w:t>
      </w:r>
      <w:bookmarkStart w:id="56" w:name="bbib34"/>
      <w:r>
        <w:fldChar w:fldCharType="begin"/>
      </w:r>
      <w:r>
        <w:instrText xml:space="preserve"> HYPERLINK "https://www.sciencedirect.com/science/article/pii/S1871402120301545" \l "bib34" </w:instrText>
      </w:r>
      <w:r>
        <w:fldChar w:fldCharType="separate"/>
      </w:r>
      <w:r>
        <w:rPr>
          <w:rStyle w:val="Hyperlink"/>
          <w:rFonts w:eastAsiaTheme="majorEastAsia"/>
          <w:color w:val="0C7DBB"/>
        </w:rPr>
        <w:t>34</w:t>
      </w:r>
      <w:r>
        <w:fldChar w:fldCharType="end"/>
      </w:r>
      <w:bookmarkEnd w:id="56"/>
      <w:r>
        <w:t>]. Since sensationally-charged and appalling contents draw the most attention and garner the most developments in social media, several users feigned COVID-19 symptoms to gain easy popularity and thus purposefully sowed mass confusion and panic [</w:t>
      </w:r>
      <w:bookmarkStart w:id="57" w:name="bbib35"/>
      <w:r>
        <w:fldChar w:fldCharType="begin"/>
      </w:r>
      <w:r>
        <w:instrText xml:space="preserve"> HYPERLINK "https://www.sciencedirect.com/science/article/pii/S1871402120301545" \l "bib35" </w:instrText>
      </w:r>
      <w:r>
        <w:fldChar w:fldCharType="separate"/>
      </w:r>
      <w:r>
        <w:rPr>
          <w:rStyle w:val="Hyperlink"/>
          <w:rFonts w:eastAsiaTheme="majorEastAsia"/>
          <w:color w:val="0C7DBB"/>
        </w:rPr>
        <w:t>35</w:t>
      </w:r>
      <w:r>
        <w:fldChar w:fldCharType="end"/>
      </w:r>
      <w:r>
        <w:t>]. These invite a number of overwhelming mental burdens in form of anxiety, phobia, panic spells, depression, obsession, irritability, delusions of having symptoms similar to COVID-19 and other paranoid ideas [</w:t>
      </w:r>
      <w:bookmarkStart w:id="58" w:name="bbib36"/>
      <w:r>
        <w:fldChar w:fldCharType="begin"/>
      </w:r>
      <w:r>
        <w:instrText xml:space="preserve"> HYPERLINK "https://www.sciencedirect.com/science/article/pii/S1871402120301545" \l "bib36" </w:instrText>
      </w:r>
      <w:r>
        <w:fldChar w:fldCharType="separate"/>
      </w:r>
      <w:r>
        <w:rPr>
          <w:rStyle w:val="Hyperlink"/>
          <w:rFonts w:eastAsiaTheme="majorEastAsia"/>
          <w:color w:val="0C7DBB"/>
        </w:rPr>
        <w:t>36</w:t>
      </w:r>
      <w:r>
        <w:fldChar w:fldCharType="end"/>
      </w:r>
      <w:r>
        <w:t>,</w:t>
      </w:r>
      <w:bookmarkStart w:id="59" w:name="bbib37"/>
      <w:r>
        <w:fldChar w:fldCharType="begin"/>
      </w:r>
      <w:r>
        <w:instrText xml:space="preserve"> HYPERLINK "https://www.sciencedirect.com/science/article/pii/S1871402120301545" \l "bib37" </w:instrText>
      </w:r>
      <w:r>
        <w:fldChar w:fldCharType="separate"/>
      </w:r>
      <w:r>
        <w:rPr>
          <w:rStyle w:val="Hyperlink"/>
          <w:rFonts w:eastAsiaTheme="majorEastAsia"/>
          <w:color w:val="0C7DBB"/>
        </w:rPr>
        <w:t>37</w:t>
      </w:r>
      <w:r>
        <w:fldChar w:fldCharType="end"/>
      </w:r>
      <w:r>
        <w:t>]. Health-care seekers are too much perplexed, catastrophized and morbidly worried about COVID-19 symptoms that the normal running of healthcare systems may get disrupted to address the mass anxiety owing to massive disinformation. These states of affairs certify the raw potential of social media during a public health disaster [</w:t>
      </w:r>
      <w:hyperlink r:id="rId155" w:anchor="bib36" w:history="1">
        <w:r>
          <w:rPr>
            <w:rStyle w:val="Hyperlink"/>
            <w:rFonts w:eastAsiaTheme="majorEastAsia"/>
            <w:color w:val="0C7DBB"/>
          </w:rPr>
          <w:t>36</w:t>
        </w:r>
      </w:hyperlink>
      <w:r>
        <w:t>].</w:t>
      </w:r>
    </w:p>
    <w:p w14:paraId="74695573" w14:textId="77777777" w:rsidR="00D560DD" w:rsidRDefault="00D560DD" w:rsidP="00D560DD">
      <w:pPr>
        <w:pStyle w:val="NormalWeb"/>
        <w:spacing w:before="0" w:beforeAutospacing="0" w:after="0" w:afterAutospacing="0"/>
      </w:pPr>
      <w:r>
        <w:t>On the contrary, other groups in social media may take different aspects of this disrupting disease too lightly to merge them with food items or politics or economic figures or any other irrelevant theme and display “caring a fig” attitude by creating, sharing and forwarding doctored memes, forged screenshots and corrupted links in the name of COVID-19 [</w:t>
      </w:r>
      <w:hyperlink r:id="rId156" w:anchor="bib35" w:history="1">
        <w:r>
          <w:rPr>
            <w:rStyle w:val="Hyperlink"/>
            <w:rFonts w:eastAsiaTheme="majorEastAsia"/>
            <w:color w:val="0C7DBB"/>
          </w:rPr>
          <w:t>35</w:t>
        </w:r>
      </w:hyperlink>
      <w:bookmarkEnd w:id="57"/>
      <w:r>
        <w:t>]. This might ignite the lamp of violation of basic pandemic rules and help people ignore the solemnity of pandemic, thus leading to oppositional activities and social disobedience. Therapeutic misadventures tried by lay people after being influenced by misleading social media messages are increasingly being reported [</w:t>
      </w:r>
      <w:bookmarkStart w:id="60" w:name="bbib38"/>
      <w:r>
        <w:fldChar w:fldCharType="begin"/>
      </w:r>
      <w:r>
        <w:instrText xml:space="preserve"> HYPERLINK "https://www.sciencedirect.com/science/article/pii/S1871402120301545" \l "bib38" </w:instrText>
      </w:r>
      <w:r>
        <w:fldChar w:fldCharType="separate"/>
      </w:r>
      <w:r>
        <w:rPr>
          <w:rStyle w:val="Hyperlink"/>
          <w:rFonts w:eastAsiaTheme="majorEastAsia"/>
          <w:color w:val="0C7DBB"/>
        </w:rPr>
        <w:t>38</w:t>
      </w:r>
      <w:r>
        <w:fldChar w:fldCharType="end"/>
      </w:r>
      <w:bookmarkEnd w:id="60"/>
      <w:r>
        <w:t>,</w:t>
      </w:r>
      <w:bookmarkStart w:id="61" w:name="bbib39"/>
      <w:r>
        <w:fldChar w:fldCharType="begin"/>
      </w:r>
      <w:r>
        <w:instrText xml:space="preserve"> HYPERLINK "https://www.sciencedirect.com/science/article/pii/S1871402120301545" \l "bib39" </w:instrText>
      </w:r>
      <w:r>
        <w:fldChar w:fldCharType="separate"/>
      </w:r>
      <w:r>
        <w:rPr>
          <w:rStyle w:val="Hyperlink"/>
          <w:rFonts w:eastAsiaTheme="majorEastAsia"/>
          <w:color w:val="0C7DBB"/>
        </w:rPr>
        <w:t>39</w:t>
      </w:r>
      <w:r>
        <w:fldChar w:fldCharType="end"/>
      </w:r>
      <w:bookmarkEnd w:id="61"/>
      <w:r>
        <w:t>].</w:t>
      </w:r>
    </w:p>
    <w:p w14:paraId="08002513" w14:textId="77777777" w:rsidR="00D560DD" w:rsidRDefault="00D560DD" w:rsidP="00D560DD">
      <w:pPr>
        <w:pStyle w:val="NormalWeb"/>
        <w:spacing w:before="0" w:beforeAutospacing="0" w:after="0" w:afterAutospacing="0"/>
      </w:pPr>
      <w:r>
        <w:t>From the inception of this COVID-19 pandemic, social media has played an integral role in the genesis of anti-Chinese sentiment across the globe [</w:t>
      </w:r>
      <w:hyperlink r:id="rId157" w:anchor="bib6" w:history="1">
        <w:r>
          <w:rPr>
            <w:rStyle w:val="Hyperlink"/>
            <w:rFonts w:eastAsiaTheme="majorEastAsia"/>
            <w:color w:val="0C7DBB"/>
          </w:rPr>
          <w:t>6</w:t>
        </w:r>
      </w:hyperlink>
      <w:bookmarkEnd w:id="53"/>
      <w:r>
        <w:t>,</w:t>
      </w:r>
      <w:bookmarkStart w:id="62" w:name="bbib40"/>
      <w:r>
        <w:fldChar w:fldCharType="begin"/>
      </w:r>
      <w:r>
        <w:instrText xml:space="preserve"> HYPERLINK "https://www.sciencedirect.com/science/article/pii/S1871402120301545" \l "bib40" </w:instrText>
      </w:r>
      <w:r>
        <w:fldChar w:fldCharType="separate"/>
      </w:r>
      <w:r>
        <w:rPr>
          <w:rStyle w:val="Hyperlink"/>
          <w:rFonts w:eastAsiaTheme="majorEastAsia"/>
          <w:color w:val="0C7DBB"/>
        </w:rPr>
        <w:t>40</w:t>
      </w:r>
      <w:r>
        <w:fldChar w:fldCharType="end"/>
      </w:r>
      <w:r>
        <w:t>]. Conspiracy theory, derogatory headlines about food habits, prejudiced comments regarding Chinese socio-cultural norms published in social media, and news outlets would culminate into discrimination, isolation of an entire nation and outburst of racism [</w:t>
      </w:r>
      <w:bookmarkStart w:id="63" w:name="bbib41"/>
      <w:r>
        <w:fldChar w:fldCharType="begin"/>
      </w:r>
      <w:r>
        <w:instrText xml:space="preserve"> HYPERLINK "https://www.sciencedirect.com/science/article/pii/S1871402120301545" \l "bib41" </w:instrText>
      </w:r>
      <w:r>
        <w:fldChar w:fldCharType="separate"/>
      </w:r>
      <w:r>
        <w:rPr>
          <w:rStyle w:val="Hyperlink"/>
          <w:rFonts w:eastAsiaTheme="majorEastAsia"/>
          <w:color w:val="0C7DBB"/>
        </w:rPr>
        <w:t>41</w:t>
      </w:r>
      <w:r>
        <w:fldChar w:fldCharType="end"/>
      </w:r>
      <w:bookmarkEnd w:id="63"/>
      <w:r>
        <w:t xml:space="preserve">]. A long-term sustained stigma, shame, stress and multitude of mental health problems, including health crimes, might be the dire consequences of this irresponsible </w:t>
      </w:r>
      <w:proofErr w:type="spellStart"/>
      <w:r>
        <w:t>behavior</w:t>
      </w:r>
      <w:proofErr w:type="spellEnd"/>
      <w:r>
        <w:t xml:space="preserve"> of netizens and media-houses [</w:t>
      </w:r>
      <w:bookmarkStart w:id="64" w:name="bbib42"/>
      <w:r>
        <w:fldChar w:fldCharType="begin"/>
      </w:r>
      <w:r>
        <w:instrText xml:space="preserve"> HYPERLINK "https://www.sciencedirect.com/science/article/pii/S1871402120301545" \l "bib42" </w:instrText>
      </w:r>
      <w:r>
        <w:fldChar w:fldCharType="separate"/>
      </w:r>
      <w:r>
        <w:rPr>
          <w:rStyle w:val="Hyperlink"/>
          <w:rFonts w:eastAsiaTheme="majorEastAsia"/>
          <w:color w:val="0C7DBB"/>
        </w:rPr>
        <w:t>42</w:t>
      </w:r>
      <w:r>
        <w:fldChar w:fldCharType="end"/>
      </w:r>
      <w:bookmarkEnd w:id="64"/>
      <w:r>
        <w:t>]. HCPs along with mass media should take the responsibility for providing the correct information and creating an effective communication with the citizens to curb this “</w:t>
      </w:r>
      <w:proofErr w:type="spellStart"/>
      <w:r>
        <w:t>infodemic</w:t>
      </w:r>
      <w:proofErr w:type="spellEnd"/>
      <w:r>
        <w:t xml:space="preserve">” and mitigate the risk for their inappropriate </w:t>
      </w:r>
      <w:proofErr w:type="spellStart"/>
      <w:r>
        <w:t>behavior</w:t>
      </w:r>
      <w:proofErr w:type="spellEnd"/>
      <w:r>
        <w:t xml:space="preserve"> [</w:t>
      </w:r>
      <w:hyperlink r:id="rId158" w:anchor="bib32" w:history="1">
        <w:r>
          <w:rPr>
            <w:rStyle w:val="Hyperlink"/>
            <w:rFonts w:eastAsiaTheme="majorEastAsia"/>
            <w:color w:val="0C7DBB"/>
          </w:rPr>
          <w:t>32</w:t>
        </w:r>
      </w:hyperlink>
      <w:bookmarkEnd w:id="54"/>
      <w:r>
        <w:t>].</w:t>
      </w:r>
    </w:p>
    <w:p w14:paraId="089B0CF8" w14:textId="77777777" w:rsidR="00D560DD" w:rsidRDefault="00D560DD" w:rsidP="00D560DD">
      <w:pPr>
        <w:pStyle w:val="Heading2"/>
        <w:spacing w:before="480" w:after="120"/>
        <w:rPr>
          <w:color w:val="505050"/>
        </w:rPr>
      </w:pPr>
      <w:r>
        <w:rPr>
          <w:b/>
          <w:bCs/>
          <w:color w:val="505050"/>
        </w:rPr>
        <w:t>5.</w:t>
      </w:r>
      <w:r>
        <w:rPr>
          <w:rStyle w:val="apple-converted-space"/>
          <w:b/>
          <w:bCs/>
          <w:color w:val="505050"/>
        </w:rPr>
        <w:t> </w:t>
      </w:r>
      <w:r>
        <w:rPr>
          <w:b/>
          <w:bCs/>
          <w:color w:val="505050"/>
        </w:rPr>
        <w:t>Psychosocial impact on health-care providers and other frontline workers- heal the healers</w:t>
      </w:r>
    </w:p>
    <w:p w14:paraId="3F4D2903" w14:textId="77777777" w:rsidR="00D560DD" w:rsidRDefault="00D560DD" w:rsidP="00D560DD">
      <w:pPr>
        <w:pStyle w:val="NormalWeb"/>
        <w:spacing w:before="0" w:beforeAutospacing="0" w:after="0" w:afterAutospacing="0"/>
      </w:pPr>
      <w:r>
        <w:t xml:space="preserve">The psychosocial response of frontline workers during a pandemic is complex and incompletely understood. Studies regarding the 2003 SARS outbreak from Canada, Taiwan, </w:t>
      </w:r>
      <w:r>
        <w:lastRenderedPageBreak/>
        <w:t>and Hong Kong have discussed how the battle against SARS led to huge psychological morbidity amongst frontline HCPs [</w:t>
      </w:r>
      <w:bookmarkStart w:id="65" w:name="bbib43"/>
      <w:r>
        <w:fldChar w:fldCharType="begin"/>
      </w:r>
      <w:r>
        <w:instrText xml:space="preserve"> HYPERLINK "https://www.sciencedirect.com/science/article/pii/S1871402120301545" \l "bib43" </w:instrText>
      </w:r>
      <w:r>
        <w:fldChar w:fldCharType="separate"/>
      </w:r>
      <w:r>
        <w:rPr>
          <w:rStyle w:val="Hyperlink"/>
          <w:rFonts w:eastAsiaTheme="majorEastAsia"/>
          <w:color w:val="0C7DBB"/>
        </w:rPr>
        <w:t>[43]</w:t>
      </w:r>
      <w:r>
        <w:fldChar w:fldCharType="end"/>
      </w:r>
      <w:bookmarkEnd w:id="65"/>
      <w:r>
        <w:t>,</w:t>
      </w:r>
      <w:r>
        <w:rPr>
          <w:rStyle w:val="apple-converted-space"/>
          <w:rFonts w:eastAsiaTheme="majorEastAsia"/>
        </w:rPr>
        <w:t> </w:t>
      </w:r>
      <w:hyperlink r:id="rId159" w:anchor="bib44" w:history="1">
        <w:r>
          <w:rPr>
            <w:rStyle w:val="Hyperlink"/>
            <w:rFonts w:eastAsiaTheme="majorEastAsia"/>
            <w:color w:val="0C7DBB"/>
          </w:rPr>
          <w:t>[44]</w:t>
        </w:r>
      </w:hyperlink>
      <w:r>
        <w:t>,</w:t>
      </w:r>
      <w:r>
        <w:rPr>
          <w:rStyle w:val="apple-converted-space"/>
          <w:rFonts w:eastAsiaTheme="majorEastAsia"/>
        </w:rPr>
        <w:t> </w:t>
      </w:r>
      <w:hyperlink r:id="rId160" w:anchor="bib45" w:history="1">
        <w:r>
          <w:rPr>
            <w:rStyle w:val="Hyperlink"/>
            <w:rFonts w:eastAsiaTheme="majorEastAsia"/>
            <w:color w:val="0C7DBB"/>
          </w:rPr>
          <w:t>[45]</w:t>
        </w:r>
      </w:hyperlink>
      <w:r>
        <w:t>]. During the 2003 SARS outbreak in Taiwan, nurses working in the SARS unit suffered from more depressive symptoms and insomnia compared to those from non-SARS units and occurrence of psychiatric symptoms was associated with direct exposure to SARS patient care [</w:t>
      </w:r>
      <w:bookmarkStart w:id="66" w:name="bbib46"/>
      <w:r>
        <w:fldChar w:fldCharType="begin"/>
      </w:r>
      <w:r>
        <w:instrText xml:space="preserve"> HYPERLINK "https://www.sciencedirect.com/science/article/pii/S1871402120301545" \l "bib46" </w:instrText>
      </w:r>
      <w:r>
        <w:fldChar w:fldCharType="separate"/>
      </w:r>
      <w:r>
        <w:rPr>
          <w:rStyle w:val="Hyperlink"/>
          <w:rFonts w:eastAsiaTheme="majorEastAsia"/>
          <w:color w:val="0C7DBB"/>
        </w:rPr>
        <w:t>46</w:t>
      </w:r>
      <w:r>
        <w:fldChar w:fldCharType="end"/>
      </w:r>
      <w:bookmarkEnd w:id="66"/>
      <w:r>
        <w:t>]. Even after three years of SARS outbreak in 2003, a significant number of the related hospital workers in Beijing, China experienced some PTSD [</w:t>
      </w:r>
      <w:bookmarkStart w:id="67" w:name="bbib47"/>
      <w:r>
        <w:fldChar w:fldCharType="begin"/>
      </w:r>
      <w:r>
        <w:instrText xml:space="preserve"> HYPERLINK "https://www.sciencedirect.com/science/article/pii/S1871402120301545" \l "bib47" </w:instrText>
      </w:r>
      <w:r>
        <w:fldChar w:fldCharType="separate"/>
      </w:r>
      <w:r>
        <w:rPr>
          <w:rStyle w:val="Hyperlink"/>
          <w:rFonts w:eastAsiaTheme="majorEastAsia"/>
          <w:color w:val="0C7DBB"/>
        </w:rPr>
        <w:t>47</w:t>
      </w:r>
      <w:r>
        <w:fldChar w:fldCharType="end"/>
      </w:r>
      <w:r>
        <w:t>].</w:t>
      </w:r>
    </w:p>
    <w:p w14:paraId="0E2B244C" w14:textId="77777777" w:rsidR="00D560DD" w:rsidRDefault="00D560DD" w:rsidP="00D560DD">
      <w:pPr>
        <w:pStyle w:val="NormalWeb"/>
        <w:spacing w:before="0" w:beforeAutospacing="0" w:after="0" w:afterAutospacing="0"/>
      </w:pPr>
      <w:r>
        <w:t xml:space="preserve">Similarly unavoidable stress, </w:t>
      </w:r>
      <w:proofErr w:type="gramStart"/>
      <w:r>
        <w:t>fear</w:t>
      </w:r>
      <w:proofErr w:type="gramEnd"/>
      <w:r>
        <w:t xml:space="preserve"> and anxiety about a poorly known contagious disease outbreaks, like COVID-19, can be profound among the higher-risk groups, such as HCPs and other frontline workers, including bankers, policemen, armed forces etc. Being exposed to the COVID-19 cases in hospitals, being quarantined, the death or illness of a relative or friend from COVID-19, and heightened self-perception of danger by the lethality of the virus can all negatively impact the mental well-being of health workers [</w:t>
      </w:r>
      <w:hyperlink r:id="rId161" w:anchor="bib47" w:history="1">
        <w:r>
          <w:rPr>
            <w:rStyle w:val="Hyperlink"/>
            <w:rFonts w:eastAsiaTheme="majorEastAsia"/>
            <w:color w:val="0C7DBB"/>
          </w:rPr>
          <w:t>[47]</w:t>
        </w:r>
      </w:hyperlink>
      <w:bookmarkEnd w:id="67"/>
      <w:r>
        <w:t>,</w:t>
      </w:r>
      <w:r>
        <w:rPr>
          <w:rStyle w:val="apple-converted-space"/>
          <w:rFonts w:eastAsiaTheme="majorEastAsia"/>
        </w:rPr>
        <w:t> </w:t>
      </w:r>
      <w:bookmarkStart w:id="68" w:name="bbib48"/>
      <w:r>
        <w:fldChar w:fldCharType="begin"/>
      </w:r>
      <w:r>
        <w:instrText xml:space="preserve"> HYPERLINK "https://www.sciencedirect.com/science/article/pii/S1871402120301545" \l "bib48" </w:instrText>
      </w:r>
      <w:r>
        <w:fldChar w:fldCharType="separate"/>
      </w:r>
      <w:r>
        <w:rPr>
          <w:rStyle w:val="Hyperlink"/>
          <w:rFonts w:eastAsiaTheme="majorEastAsia"/>
          <w:color w:val="0C7DBB"/>
        </w:rPr>
        <w:t>[48]</w:t>
      </w:r>
      <w:r>
        <w:fldChar w:fldCharType="end"/>
      </w:r>
      <w:bookmarkEnd w:id="68"/>
      <w:r>
        <w:t>,</w:t>
      </w:r>
      <w:r>
        <w:rPr>
          <w:rStyle w:val="apple-converted-space"/>
          <w:rFonts w:eastAsiaTheme="majorEastAsia"/>
        </w:rPr>
        <w:t> </w:t>
      </w:r>
      <w:bookmarkStart w:id="69" w:name="bbib49"/>
      <w:r>
        <w:fldChar w:fldCharType="begin"/>
      </w:r>
      <w:r>
        <w:instrText xml:space="preserve"> HYPERLINK "https://www.sciencedirect.com/science/article/pii/S1871402120301545" \l "bib49" </w:instrText>
      </w:r>
      <w:r>
        <w:fldChar w:fldCharType="separate"/>
      </w:r>
      <w:r>
        <w:rPr>
          <w:rStyle w:val="Hyperlink"/>
          <w:rFonts w:eastAsiaTheme="majorEastAsia"/>
          <w:color w:val="0C7DBB"/>
        </w:rPr>
        <w:t>[49]</w:t>
      </w:r>
      <w:r>
        <w:fldChar w:fldCharType="end"/>
      </w:r>
      <w:bookmarkEnd w:id="69"/>
      <w:r>
        <w:t xml:space="preserve">]. Medical professionals from heavily COVID-infected countries, like China, experienced huge performance pressure, as well as increased </w:t>
      </w:r>
      <w:proofErr w:type="spellStart"/>
      <w:r>
        <w:t>unfavorable</w:t>
      </w:r>
      <w:proofErr w:type="spellEnd"/>
      <w:r>
        <w:t xml:space="preserve"> psychiatric outcomes owing to sudden surge of overwork, inadequate protection from contamination, frustration from failure to give optimal patient-care, and isolation [</w:t>
      </w:r>
      <w:bookmarkStart w:id="70" w:name="bbib50"/>
      <w:r>
        <w:fldChar w:fldCharType="begin"/>
      </w:r>
      <w:r>
        <w:instrText xml:space="preserve"> HYPERLINK "https://www.sciencedirect.com/science/article/pii/S1871402120301545" \l "bib50" </w:instrText>
      </w:r>
      <w:r>
        <w:fldChar w:fldCharType="separate"/>
      </w:r>
      <w:r>
        <w:rPr>
          <w:rStyle w:val="Hyperlink"/>
          <w:rFonts w:eastAsiaTheme="majorEastAsia"/>
          <w:color w:val="0C7DBB"/>
        </w:rPr>
        <w:t>50</w:t>
      </w:r>
      <w:r>
        <w:fldChar w:fldCharType="end"/>
      </w:r>
      <w:r>
        <w:t>,</w:t>
      </w:r>
      <w:bookmarkStart w:id="71" w:name="bbib51"/>
      <w:r>
        <w:fldChar w:fldCharType="begin"/>
      </w:r>
      <w:r>
        <w:instrText xml:space="preserve"> HYPERLINK "https://www.sciencedirect.com/science/article/pii/S1871402120301545" \l "bib51" </w:instrText>
      </w:r>
      <w:r>
        <w:fldChar w:fldCharType="separate"/>
      </w:r>
      <w:r>
        <w:rPr>
          <w:rStyle w:val="Hyperlink"/>
          <w:rFonts w:eastAsiaTheme="majorEastAsia"/>
          <w:color w:val="0C7DBB"/>
        </w:rPr>
        <w:t>51</w:t>
      </w:r>
      <w:r>
        <w:fldChar w:fldCharType="end"/>
      </w:r>
      <w:r>
        <w:t>]. Various types of psychologically stressful events associated with “vicarious traumatization” amongst the nursing staffs have been reported during the spread and control of the COVID-19 pandemic in China [</w:t>
      </w:r>
      <w:bookmarkStart w:id="72" w:name="bbib52"/>
      <w:r>
        <w:fldChar w:fldCharType="begin"/>
      </w:r>
      <w:r>
        <w:instrText xml:space="preserve"> HYPERLINK "https://www.sciencedirect.com/science/article/pii/S1871402120301545" \l "bib52" </w:instrText>
      </w:r>
      <w:r>
        <w:fldChar w:fldCharType="separate"/>
      </w:r>
      <w:r>
        <w:rPr>
          <w:rStyle w:val="Hyperlink"/>
          <w:rFonts w:eastAsiaTheme="majorEastAsia"/>
          <w:color w:val="0C7DBB"/>
        </w:rPr>
        <w:t>52</w:t>
      </w:r>
      <w:r>
        <w:fldChar w:fldCharType="end"/>
      </w:r>
      <w:bookmarkEnd w:id="72"/>
      <w:r>
        <w:t>]. In the developing countries like India, where the health care system is already overburdened, surges of COVID-cases are likely to provoke acute anxiety, irritation and stress among doctors and nurses. This might be compounded by the inadequate hospital supply of required hand hygiene tools [</w:t>
      </w:r>
      <w:bookmarkStart w:id="73" w:name="bbib53"/>
      <w:r>
        <w:fldChar w:fldCharType="begin"/>
      </w:r>
      <w:r>
        <w:instrText xml:space="preserve"> HYPERLINK "https://www.sciencedirect.com/science/article/pii/S1871402120301545" \l "bib53" </w:instrText>
      </w:r>
      <w:r>
        <w:fldChar w:fldCharType="separate"/>
      </w:r>
      <w:r>
        <w:rPr>
          <w:rStyle w:val="Hyperlink"/>
          <w:rFonts w:eastAsiaTheme="majorEastAsia"/>
          <w:color w:val="0C7DBB"/>
        </w:rPr>
        <w:t>53</w:t>
      </w:r>
      <w:r>
        <w:fldChar w:fldCharType="end"/>
      </w:r>
      <w:bookmarkEnd w:id="73"/>
      <w:r>
        <w:t>] and significant shortage of personal protective equipment (PPE) among HCPs, who are at the highest risk of transmission [</w:t>
      </w:r>
      <w:bookmarkStart w:id="74" w:name="bbib54"/>
      <w:r>
        <w:fldChar w:fldCharType="begin"/>
      </w:r>
      <w:r>
        <w:instrText xml:space="preserve"> HYPERLINK "https://www.sciencedirect.com/science/article/pii/S1871402120301545" \l "bib54" </w:instrText>
      </w:r>
      <w:r>
        <w:fldChar w:fldCharType="separate"/>
      </w:r>
      <w:r>
        <w:rPr>
          <w:rStyle w:val="Hyperlink"/>
          <w:rFonts w:eastAsiaTheme="majorEastAsia"/>
          <w:color w:val="0C7DBB"/>
        </w:rPr>
        <w:t>54</w:t>
      </w:r>
      <w:r>
        <w:fldChar w:fldCharType="end"/>
      </w:r>
      <w:r>
        <w:t>]. Li et al. in their nationwide study among HCPs working in fever clinics or treating COVID-19 patients during the 2019 coronavirus outbreak showed that half of the responders identified at least mild depression and one-third reported insomnia whereas 14% of physicians and nearly 16% of nurses described moderate or severe depressive symptom. The researchers pointed out that being female and working in the frontline were direct and independent risk factors for developing abnormal stress symptoms [</w:t>
      </w:r>
      <w:hyperlink r:id="rId162" w:anchor="bib50" w:history="1">
        <w:r>
          <w:rPr>
            <w:rStyle w:val="Hyperlink"/>
            <w:rFonts w:eastAsiaTheme="majorEastAsia"/>
            <w:color w:val="0C7DBB"/>
          </w:rPr>
          <w:t>50</w:t>
        </w:r>
      </w:hyperlink>
      <w:bookmarkEnd w:id="70"/>
      <w:r>
        <w:t>]. Maunder et al. [</w:t>
      </w:r>
      <w:hyperlink r:id="rId163" w:anchor="bib19" w:history="1">
        <w:r>
          <w:rPr>
            <w:rStyle w:val="Hyperlink"/>
            <w:rFonts w:eastAsiaTheme="majorEastAsia"/>
            <w:color w:val="0C7DBB"/>
          </w:rPr>
          <w:t>19</w:t>
        </w:r>
      </w:hyperlink>
      <w:r>
        <w:t xml:space="preserve">] showed that caring for fellow ill colleagues during the pandemic may heighten anxiety of hospital staffs regarding their competence and skills, making them more vulnerable mentally. On the contrary, ’nonessential’ healthcare staff (who are not involved in direct care of patients with COVID-19 and thus </w:t>
      </w:r>
      <w:proofErr w:type="gramStart"/>
      <w:r>
        <w:t>have to</w:t>
      </w:r>
      <w:proofErr w:type="gramEnd"/>
      <w:r>
        <w:t xml:space="preserve"> stay at home for indefinite periods during lockdowns) may experience feelings of isolation and worthlessness with respect to their inability to effectively contribute to the present crisis. Addressing the psychological aspects, like fear and anxiety of critically ill COVID19-patients, seems furthermore difficult and cumbersome as most of the hospitals and their staffs have scarce formal training on proper infection-control measures [</w:t>
      </w:r>
      <w:bookmarkStart w:id="75" w:name="bbib55"/>
      <w:r>
        <w:fldChar w:fldCharType="begin"/>
      </w:r>
      <w:r>
        <w:instrText xml:space="preserve"> HYPERLINK "https://www.sciencedirect.com/science/article/pii/S1871402120301545" \l "bib55" </w:instrText>
      </w:r>
      <w:r>
        <w:fldChar w:fldCharType="separate"/>
      </w:r>
      <w:r>
        <w:rPr>
          <w:rStyle w:val="Hyperlink"/>
          <w:rFonts w:eastAsiaTheme="majorEastAsia"/>
          <w:color w:val="0C7DBB"/>
        </w:rPr>
        <w:t>55</w:t>
      </w:r>
      <w:r>
        <w:fldChar w:fldCharType="end"/>
      </w:r>
      <w:bookmarkEnd w:id="75"/>
      <w:r>
        <w:t xml:space="preserve">] as well as </w:t>
      </w:r>
      <w:proofErr w:type="spellStart"/>
      <w:r>
        <w:t>behavioral</w:t>
      </w:r>
      <w:proofErr w:type="spellEnd"/>
      <w:r>
        <w:t xml:space="preserve"> and mental health interventions during and after infectious disease pandemics [</w:t>
      </w:r>
      <w:bookmarkStart w:id="76" w:name="bbib56"/>
      <w:r>
        <w:fldChar w:fldCharType="begin"/>
      </w:r>
      <w:r>
        <w:instrText xml:space="preserve"> HYPERLINK "https://www.sciencedirect.com/science/article/pii/S1871402120301545" \l "bib56" </w:instrText>
      </w:r>
      <w:r>
        <w:fldChar w:fldCharType="separate"/>
      </w:r>
      <w:r>
        <w:rPr>
          <w:rStyle w:val="Hyperlink"/>
          <w:rFonts w:eastAsiaTheme="majorEastAsia"/>
          <w:color w:val="0C7DBB"/>
        </w:rPr>
        <w:t>56</w:t>
      </w:r>
      <w:r>
        <w:fldChar w:fldCharType="end"/>
      </w:r>
      <w:bookmarkEnd w:id="76"/>
      <w:r>
        <w:t>]. Health workers can find it extremely difficult to deal with the dismayed, uncooperative, panic-stricken and stigmatized patients of COVID-19 as already experienced by medical teams in China [</w:t>
      </w:r>
      <w:hyperlink r:id="rId164" w:anchor="bib51" w:history="1">
        <w:r>
          <w:rPr>
            <w:rStyle w:val="Hyperlink"/>
            <w:rFonts w:eastAsiaTheme="majorEastAsia"/>
            <w:color w:val="0C7DBB"/>
          </w:rPr>
          <w:t>51</w:t>
        </w:r>
      </w:hyperlink>
      <w:bookmarkEnd w:id="71"/>
      <w:r>
        <w:t>]; and this may generate apathy and withdrawal among clinicians. Many of the HCPs directly related to care of confirmed/suspected COVID-19 patients are being isolated and quarantined. Remaining separated from family during an infectious disease outbreak may exact an enormous emotional toll on HCPs. Those who are performing hospital duties on a day-care basis and have to return to home are at increased risk of developing profound anxiety regarding the fear of transmitting the disease to their own family members [</w:t>
      </w:r>
      <w:hyperlink r:id="rId165" w:anchor="bib54" w:history="1">
        <w:r>
          <w:rPr>
            <w:rStyle w:val="Hyperlink"/>
            <w:rFonts w:eastAsiaTheme="majorEastAsia"/>
            <w:color w:val="0C7DBB"/>
          </w:rPr>
          <w:t>54</w:t>
        </w:r>
      </w:hyperlink>
      <w:bookmarkEnd w:id="74"/>
      <w:r>
        <w:t xml:space="preserve">], especially if there are elderly members with </w:t>
      </w:r>
      <w:proofErr w:type="spellStart"/>
      <w:r>
        <w:t>preexisting</w:t>
      </w:r>
      <w:proofErr w:type="spellEnd"/>
      <w:r>
        <w:t xml:space="preserve"> chronic illness having much higher risk of developing grave and </w:t>
      </w:r>
      <w:proofErr w:type="spellStart"/>
      <w:r>
        <w:t>unfavorable</w:t>
      </w:r>
      <w:proofErr w:type="spellEnd"/>
      <w:r>
        <w:t xml:space="preserve"> outcomes. A sense of vulnerability may arise among clinicians due to lack of definitive therapy and preventive vaccines, uncertain </w:t>
      </w:r>
      <w:r>
        <w:lastRenderedPageBreak/>
        <w:t>incubation period of the virus, as well as its possible asymptomatic transmission. Being incompletely supported by government due to deficiency of PPEs [</w:t>
      </w:r>
      <w:bookmarkStart w:id="77" w:name="bbib57"/>
      <w:r>
        <w:fldChar w:fldCharType="begin"/>
      </w:r>
      <w:r>
        <w:instrText xml:space="preserve"> HYPERLINK "https://www.sciencedirect.com/science/article/pii/S1871402120301545" \l "bib57" </w:instrText>
      </w:r>
      <w:r>
        <w:fldChar w:fldCharType="separate"/>
      </w:r>
      <w:r>
        <w:rPr>
          <w:rStyle w:val="Hyperlink"/>
          <w:rFonts w:eastAsiaTheme="majorEastAsia"/>
          <w:color w:val="0C7DBB"/>
        </w:rPr>
        <w:t>57</w:t>
      </w:r>
      <w:r>
        <w:fldChar w:fldCharType="end"/>
      </w:r>
      <w:bookmarkEnd w:id="77"/>
      <w:r>
        <w:t>], feeling of worthlessness due to lack of training in proper infection-control procedures, and isolation [</w:t>
      </w:r>
      <w:bookmarkStart w:id="78" w:name="bbib58"/>
      <w:r>
        <w:fldChar w:fldCharType="begin"/>
      </w:r>
      <w:r>
        <w:instrText xml:space="preserve"> HYPERLINK "https://www.sciencedirect.com/science/article/pii/S1871402120301545" \l "bib58" </w:instrText>
      </w:r>
      <w:r>
        <w:fldChar w:fldCharType="separate"/>
      </w:r>
      <w:r>
        <w:rPr>
          <w:rStyle w:val="Hyperlink"/>
          <w:rFonts w:eastAsiaTheme="majorEastAsia"/>
          <w:color w:val="0C7DBB"/>
        </w:rPr>
        <w:t>58</w:t>
      </w:r>
      <w:r>
        <w:fldChar w:fldCharType="end"/>
      </w:r>
      <w:bookmarkEnd w:id="78"/>
      <w:r>
        <w:t xml:space="preserve">] can cause significant burnout and withdrawal among HCPs resulting in increased substance-dependence </w:t>
      </w:r>
      <w:proofErr w:type="spellStart"/>
      <w:r>
        <w:t>behaviors</w:t>
      </w:r>
      <w:proofErr w:type="spellEnd"/>
      <w:r>
        <w:t>, leading to considerable functional impairment [</w:t>
      </w:r>
      <w:hyperlink r:id="rId166" w:anchor="bib19" w:history="1">
        <w:r>
          <w:rPr>
            <w:rStyle w:val="Hyperlink"/>
            <w:rFonts w:eastAsiaTheme="majorEastAsia"/>
            <w:color w:val="0C7DBB"/>
          </w:rPr>
          <w:t>19</w:t>
        </w:r>
      </w:hyperlink>
      <w:r>
        <w:t>]. News of assault on doctors after deaths of COVID-19 patients [</w:t>
      </w:r>
      <w:bookmarkStart w:id="79" w:name="bbib59"/>
      <w:r>
        <w:fldChar w:fldCharType="begin"/>
      </w:r>
      <w:r>
        <w:instrText xml:space="preserve"> HYPERLINK "https://www.sciencedirect.com/science/article/pii/S1871402120301545" \l "bib59" </w:instrText>
      </w:r>
      <w:r>
        <w:fldChar w:fldCharType="separate"/>
      </w:r>
      <w:r>
        <w:rPr>
          <w:rStyle w:val="Hyperlink"/>
          <w:rFonts w:eastAsiaTheme="majorEastAsia"/>
          <w:color w:val="0C7DBB"/>
        </w:rPr>
        <w:t>59</w:t>
      </w:r>
      <w:r>
        <w:fldChar w:fldCharType="end"/>
      </w:r>
      <w:bookmarkEnd w:id="79"/>
      <w:r>
        <w:t>] and eviction of resident physicians from their rented houses [</w:t>
      </w:r>
      <w:bookmarkStart w:id="80" w:name="bbib60"/>
      <w:r>
        <w:fldChar w:fldCharType="begin"/>
      </w:r>
      <w:r>
        <w:instrText xml:space="preserve"> HYPERLINK "https://www.sciencedirect.com/science/article/pii/S1871402120301545" \l "bib60" </w:instrText>
      </w:r>
      <w:r>
        <w:fldChar w:fldCharType="separate"/>
      </w:r>
      <w:r>
        <w:rPr>
          <w:rStyle w:val="Hyperlink"/>
          <w:rFonts w:eastAsiaTheme="majorEastAsia"/>
          <w:color w:val="0C7DBB"/>
        </w:rPr>
        <w:t>60</w:t>
      </w:r>
      <w:r>
        <w:fldChar w:fldCharType="end"/>
      </w:r>
      <w:bookmarkEnd w:id="80"/>
      <w:r>
        <w:t>,</w:t>
      </w:r>
      <w:bookmarkStart w:id="81" w:name="bbib61"/>
      <w:r>
        <w:fldChar w:fldCharType="begin"/>
      </w:r>
      <w:r>
        <w:instrText xml:space="preserve"> HYPERLINK "https://www.sciencedirect.com/science/article/pii/S1871402120301545" \l "bib61" </w:instrText>
      </w:r>
      <w:r>
        <w:fldChar w:fldCharType="separate"/>
      </w:r>
      <w:r>
        <w:rPr>
          <w:rStyle w:val="Hyperlink"/>
          <w:rFonts w:eastAsiaTheme="majorEastAsia"/>
          <w:color w:val="0C7DBB"/>
        </w:rPr>
        <w:t>61</w:t>
      </w:r>
      <w:r>
        <w:fldChar w:fldCharType="end"/>
      </w:r>
      <w:bookmarkEnd w:id="81"/>
      <w:r>
        <w:t>] amidst the ongoing pandemic are being reported. Emotional breakdowns following these disgraceful episodes could trigger common psychiatric illnesses in the short- and long-terms [</w:t>
      </w:r>
      <w:bookmarkStart w:id="82" w:name="bbib62"/>
      <w:r>
        <w:fldChar w:fldCharType="begin"/>
      </w:r>
      <w:r>
        <w:instrText xml:space="preserve"> HYPERLINK "https://www.sciencedirect.com/science/article/pii/S1871402120301545" \l "bib62" </w:instrText>
      </w:r>
      <w:r>
        <w:fldChar w:fldCharType="separate"/>
      </w:r>
      <w:r>
        <w:rPr>
          <w:rStyle w:val="Hyperlink"/>
          <w:rFonts w:eastAsiaTheme="majorEastAsia"/>
          <w:color w:val="0C7DBB"/>
        </w:rPr>
        <w:t>62</w:t>
      </w:r>
      <w:r>
        <w:fldChar w:fldCharType="end"/>
      </w:r>
      <w:bookmarkEnd w:id="82"/>
      <w:r>
        <w:t>]. Additionally, the competency and mental health of newly employed fast tracked medical students/residents to overcome the man-power shortages should be monitored with utmost care [</w:t>
      </w:r>
      <w:bookmarkStart w:id="83" w:name="bbib63"/>
      <w:r>
        <w:fldChar w:fldCharType="begin"/>
      </w:r>
      <w:r>
        <w:instrText xml:space="preserve"> HYPERLINK "https://www.sciencedirect.com/science/article/pii/S1871402120301545" \l "bib63" </w:instrText>
      </w:r>
      <w:r>
        <w:fldChar w:fldCharType="separate"/>
      </w:r>
      <w:r>
        <w:rPr>
          <w:rStyle w:val="Hyperlink"/>
          <w:rFonts w:eastAsiaTheme="majorEastAsia"/>
          <w:color w:val="0C7DBB"/>
        </w:rPr>
        <w:t>63</w:t>
      </w:r>
      <w:r>
        <w:fldChar w:fldCharType="end"/>
      </w:r>
      <w:bookmarkEnd w:id="83"/>
      <w:r>
        <w:t>,</w:t>
      </w:r>
      <w:bookmarkStart w:id="84" w:name="bbib64"/>
      <w:r>
        <w:fldChar w:fldCharType="begin"/>
      </w:r>
      <w:r>
        <w:instrText xml:space="preserve"> HYPERLINK "https://www.sciencedirect.com/science/article/pii/S1871402120301545" \l "bib64" </w:instrText>
      </w:r>
      <w:r>
        <w:fldChar w:fldCharType="separate"/>
      </w:r>
      <w:r>
        <w:rPr>
          <w:rStyle w:val="Hyperlink"/>
          <w:rFonts w:eastAsiaTheme="majorEastAsia"/>
          <w:color w:val="0C7DBB"/>
        </w:rPr>
        <w:t>64</w:t>
      </w:r>
      <w:r>
        <w:fldChar w:fldCharType="end"/>
      </w:r>
      <w:bookmarkEnd w:id="84"/>
      <w:r>
        <w:t>]. Needless to say, proper psychological well-being of the HCPs in this vulnerable time is absolutely essential [</w:t>
      </w:r>
      <w:bookmarkStart w:id="85" w:name="bbib65"/>
      <w:r>
        <w:fldChar w:fldCharType="begin"/>
      </w:r>
      <w:r>
        <w:instrText xml:space="preserve"> HYPERLINK "https://www.sciencedirect.com/science/article/pii/S1871402120301545" \l "bib65" </w:instrText>
      </w:r>
      <w:r>
        <w:fldChar w:fldCharType="separate"/>
      </w:r>
      <w:r>
        <w:rPr>
          <w:rStyle w:val="Hyperlink"/>
          <w:rFonts w:eastAsiaTheme="majorEastAsia"/>
          <w:color w:val="0C7DBB"/>
        </w:rPr>
        <w:t>65</w:t>
      </w:r>
      <w:r>
        <w:fldChar w:fldCharType="end"/>
      </w:r>
      <w:bookmarkEnd w:id="85"/>
      <w:r>
        <w:t>].</w:t>
      </w:r>
    </w:p>
    <w:p w14:paraId="281C20AC" w14:textId="77777777" w:rsidR="00D560DD" w:rsidRDefault="00D560DD" w:rsidP="00D560DD">
      <w:pPr>
        <w:pStyle w:val="Heading2"/>
        <w:spacing w:before="480" w:after="120"/>
        <w:rPr>
          <w:color w:val="505050"/>
        </w:rPr>
      </w:pPr>
      <w:r>
        <w:rPr>
          <w:b/>
          <w:bCs/>
          <w:color w:val="505050"/>
        </w:rPr>
        <w:t>6.</w:t>
      </w:r>
      <w:r>
        <w:rPr>
          <w:rStyle w:val="apple-converted-space"/>
          <w:b/>
          <w:bCs/>
          <w:color w:val="505050"/>
        </w:rPr>
        <w:t> </w:t>
      </w:r>
      <w:r>
        <w:rPr>
          <w:b/>
          <w:bCs/>
          <w:color w:val="505050"/>
        </w:rPr>
        <w:t>Effects on different sections of society</w:t>
      </w:r>
    </w:p>
    <w:p w14:paraId="5A1E2EA4" w14:textId="77777777" w:rsidR="00D560DD" w:rsidRDefault="00D560DD" w:rsidP="00D560DD">
      <w:pPr>
        <w:pStyle w:val="Heading3"/>
        <w:spacing w:before="360" w:after="120"/>
        <w:rPr>
          <w:b/>
          <w:bCs/>
          <w:color w:val="505050"/>
        </w:rPr>
      </w:pPr>
      <w:r>
        <w:rPr>
          <w:b/>
          <w:bCs/>
          <w:color w:val="505050"/>
        </w:rPr>
        <w:t>6.1.</w:t>
      </w:r>
      <w:r>
        <w:rPr>
          <w:rStyle w:val="apple-converted-space"/>
          <w:b/>
          <w:bCs/>
          <w:color w:val="505050"/>
        </w:rPr>
        <w:t> </w:t>
      </w:r>
      <w:r>
        <w:rPr>
          <w:b/>
          <w:bCs/>
          <w:color w:val="505050"/>
        </w:rPr>
        <w:t>Children</w:t>
      </w:r>
    </w:p>
    <w:p w14:paraId="52F02058" w14:textId="77777777" w:rsidR="00D560DD" w:rsidRDefault="00D560DD" w:rsidP="00D560DD">
      <w:pPr>
        <w:pStyle w:val="NormalWeb"/>
        <w:spacing w:before="0" w:beforeAutospacing="0" w:after="0" w:afterAutospacing="0"/>
      </w:pPr>
      <w:r>
        <w:t>Probably a very crucial, but apparently overlooked issue is the psychological impact of COVID-19 outbreak on toddlers and adolescents [</w:t>
      </w:r>
      <w:bookmarkStart w:id="86" w:name="bbib66"/>
      <w:r>
        <w:fldChar w:fldCharType="begin"/>
      </w:r>
      <w:r>
        <w:instrText xml:space="preserve"> HYPERLINK "https://www.sciencedirect.com/science/article/pii/S1871402120301545" \l "bib66" </w:instrText>
      </w:r>
      <w:r>
        <w:fldChar w:fldCharType="separate"/>
      </w:r>
      <w:r>
        <w:rPr>
          <w:rStyle w:val="Hyperlink"/>
          <w:rFonts w:eastAsiaTheme="majorEastAsia"/>
          <w:color w:val="0C7DBB"/>
        </w:rPr>
        <w:t>66</w:t>
      </w:r>
      <w:r>
        <w:fldChar w:fldCharType="end"/>
      </w:r>
      <w:r>
        <w:t>,</w:t>
      </w:r>
      <w:bookmarkStart w:id="87" w:name="bbib67"/>
      <w:r>
        <w:fldChar w:fldCharType="begin"/>
      </w:r>
      <w:r>
        <w:instrText xml:space="preserve"> HYPERLINK "https://www.sciencedirect.com/science/article/pii/S1871402120301545" \l "bib67" </w:instrText>
      </w:r>
      <w:r>
        <w:fldChar w:fldCharType="separate"/>
      </w:r>
      <w:r>
        <w:rPr>
          <w:rStyle w:val="Hyperlink"/>
          <w:rFonts w:eastAsiaTheme="majorEastAsia"/>
          <w:color w:val="0C7DBB"/>
        </w:rPr>
        <w:t>67</w:t>
      </w:r>
      <w:r>
        <w:fldChar w:fldCharType="end"/>
      </w:r>
      <w:bookmarkEnd w:id="87"/>
      <w:r>
        <w:t xml:space="preserve">]. Developmental psychology researches largely founded that learned experiences through environmental factors during early childhood engender the fundamentals for lifetime </w:t>
      </w:r>
      <w:proofErr w:type="spellStart"/>
      <w:r>
        <w:t>behavior</w:t>
      </w:r>
      <w:proofErr w:type="spellEnd"/>
      <w:r>
        <w:t xml:space="preserve"> and success as it is a crucial phase for cognitive, emotional and psychosocial skill development [</w:t>
      </w:r>
      <w:bookmarkStart w:id="88" w:name="bbib68"/>
      <w:r>
        <w:fldChar w:fldCharType="begin"/>
      </w:r>
      <w:r>
        <w:instrText xml:space="preserve"> HYPERLINK "https://www.sciencedirect.com/science/article/pii/S1871402120301545" \l "bib68" </w:instrText>
      </w:r>
      <w:r>
        <w:fldChar w:fldCharType="separate"/>
      </w:r>
      <w:r>
        <w:rPr>
          <w:rStyle w:val="Hyperlink"/>
          <w:rFonts w:eastAsiaTheme="majorEastAsia"/>
          <w:color w:val="0C7DBB"/>
        </w:rPr>
        <w:t>68</w:t>
      </w:r>
      <w:r>
        <w:fldChar w:fldCharType="end"/>
      </w:r>
      <w:bookmarkEnd w:id="88"/>
      <w:r>
        <w:t xml:space="preserve">]. During a severe pandemic like COVID-19, community-based mitigation programs, such as closing of schools, parks, and playgrounds will disrupt children’s usual lifestyle and can potentially promote distress and confusion. Both young and older children are likely to become more demanding, having to cope up with these changes, and may exhibit impatience, </w:t>
      </w:r>
      <w:proofErr w:type="gramStart"/>
      <w:r>
        <w:t>annoyance</w:t>
      </w:r>
      <w:proofErr w:type="gramEnd"/>
      <w:r>
        <w:t xml:space="preserve"> and hostility, which in turn may cause them </w:t>
      </w:r>
      <w:proofErr w:type="spellStart"/>
      <w:r>
        <w:t>sufferring</w:t>
      </w:r>
      <w:proofErr w:type="spellEnd"/>
      <w:r>
        <w:t xml:space="preserve"> from physical and mental violence by overly pressurized parents. Stressors, such as monotony, disappointment, lack of face-to-face contact with classmates, friends and teachers, lack of enough personal space at home, and family financial losses during lockdowns, all can potentially trigger troublesome and even prolonged adverse mental consequences in children [</w:t>
      </w:r>
      <w:hyperlink r:id="rId167" w:anchor="bib66" w:history="1">
        <w:r>
          <w:rPr>
            <w:rStyle w:val="Hyperlink"/>
            <w:rFonts w:eastAsiaTheme="majorEastAsia"/>
            <w:color w:val="0C7DBB"/>
          </w:rPr>
          <w:t>66</w:t>
        </w:r>
      </w:hyperlink>
      <w:r>
        <w:t>]. The interaction between their daily-routine changes, home confinement, and fear of infection could further intensify these undesirable mental reactions resulting in a vicious cycle [</w:t>
      </w:r>
      <w:hyperlink r:id="rId168" w:anchor="bib66" w:history="1">
        <w:r>
          <w:rPr>
            <w:rStyle w:val="Hyperlink"/>
            <w:rFonts w:eastAsiaTheme="majorEastAsia"/>
            <w:color w:val="0C7DBB"/>
          </w:rPr>
          <w:t>66</w:t>
        </w:r>
      </w:hyperlink>
      <w:r>
        <w:t>,</w:t>
      </w:r>
      <w:bookmarkStart w:id="89" w:name="bbib69"/>
      <w:r>
        <w:fldChar w:fldCharType="begin"/>
      </w:r>
      <w:r>
        <w:instrText xml:space="preserve"> HYPERLINK "https://www.sciencedirect.com/science/article/pii/S1871402120301545" \l "bib69" </w:instrText>
      </w:r>
      <w:r>
        <w:fldChar w:fldCharType="separate"/>
      </w:r>
      <w:r>
        <w:rPr>
          <w:rStyle w:val="Hyperlink"/>
          <w:rFonts w:eastAsiaTheme="majorEastAsia"/>
          <w:color w:val="0C7DBB"/>
        </w:rPr>
        <w:t>69</w:t>
      </w:r>
      <w:r>
        <w:fldChar w:fldCharType="end"/>
      </w:r>
      <w:bookmarkEnd w:id="89"/>
      <w:r>
        <w:t>]. A study [</w:t>
      </w:r>
      <w:bookmarkStart w:id="90" w:name="bbib70"/>
      <w:r>
        <w:fldChar w:fldCharType="begin"/>
      </w:r>
      <w:r>
        <w:instrText xml:space="preserve"> HYPERLINK "https://www.sciencedirect.com/science/article/pii/S1871402120301545" \l "bib70" </w:instrText>
      </w:r>
      <w:r>
        <w:fldChar w:fldCharType="separate"/>
      </w:r>
      <w:r>
        <w:rPr>
          <w:rStyle w:val="Hyperlink"/>
          <w:rFonts w:eastAsiaTheme="majorEastAsia"/>
          <w:color w:val="0C7DBB"/>
        </w:rPr>
        <w:t>70</w:t>
      </w:r>
      <w:r>
        <w:fldChar w:fldCharType="end"/>
      </w:r>
      <w:r>
        <w:t>] from Europe showed a significant correlation between parents’ and children’s fears regarding H1N1 swine-flu pandemic of 2009. It also revealed remarkably positive correlations between children’s fear reactions about the disease and H1N1-related threat information obtained from their parents and other media [</w:t>
      </w:r>
      <w:hyperlink r:id="rId169" w:anchor="bib70" w:history="1">
        <w:r>
          <w:rPr>
            <w:rStyle w:val="Hyperlink"/>
            <w:rFonts w:eastAsiaTheme="majorEastAsia"/>
            <w:color w:val="0C7DBB"/>
          </w:rPr>
          <w:t>70</w:t>
        </w:r>
      </w:hyperlink>
      <w:bookmarkEnd w:id="90"/>
      <w:r>
        <w:t>]. In the same way, children at this time of COVID-19 may develop phobia, PTSD etc after learning risk information and other worrisome details through audio-visual media, including social media [</w:t>
      </w:r>
      <w:hyperlink r:id="rId170" w:anchor="bib66" w:history="1">
        <w:r>
          <w:rPr>
            <w:rStyle w:val="Hyperlink"/>
            <w:rFonts w:eastAsiaTheme="majorEastAsia"/>
            <w:color w:val="0C7DBB"/>
          </w:rPr>
          <w:t>66</w:t>
        </w:r>
      </w:hyperlink>
      <w:r>
        <w:t>,</w:t>
      </w:r>
      <w:bookmarkStart w:id="91" w:name="bbib71"/>
      <w:r>
        <w:fldChar w:fldCharType="begin"/>
      </w:r>
      <w:r>
        <w:instrText xml:space="preserve"> HYPERLINK "https://www.sciencedirect.com/science/article/pii/S1871402120301545" \l "bib71" </w:instrText>
      </w:r>
      <w:r>
        <w:fldChar w:fldCharType="separate"/>
      </w:r>
      <w:r>
        <w:rPr>
          <w:rStyle w:val="Hyperlink"/>
          <w:rFonts w:eastAsiaTheme="majorEastAsia"/>
          <w:color w:val="0C7DBB"/>
        </w:rPr>
        <w:t>71</w:t>
      </w:r>
      <w:r>
        <w:fldChar w:fldCharType="end"/>
      </w:r>
      <w:r>
        <w:t>]. Children parented by single mother/father, including health care workers (HCW) taking care of COVID-19 patients may suffer from adjustment difficulties if their parent needs to be quarantined [</w:t>
      </w:r>
      <w:hyperlink r:id="rId171" w:anchor="bib19" w:history="1">
        <w:r>
          <w:rPr>
            <w:rStyle w:val="Hyperlink"/>
            <w:rFonts w:eastAsiaTheme="majorEastAsia"/>
            <w:color w:val="0C7DBB"/>
          </w:rPr>
          <w:t>19</w:t>
        </w:r>
      </w:hyperlink>
      <w:bookmarkEnd w:id="40"/>
      <w:r>
        <w:t>,</w:t>
      </w:r>
      <w:bookmarkStart w:id="92" w:name="bbib72"/>
      <w:r>
        <w:fldChar w:fldCharType="begin"/>
      </w:r>
      <w:r>
        <w:instrText xml:space="preserve"> HYPERLINK "https://www.sciencedirect.com/science/article/pii/S1871402120301545" \l "bib72" </w:instrText>
      </w:r>
      <w:r>
        <w:fldChar w:fldCharType="separate"/>
      </w:r>
      <w:r>
        <w:rPr>
          <w:rStyle w:val="Hyperlink"/>
          <w:rFonts w:eastAsiaTheme="majorEastAsia"/>
          <w:color w:val="0C7DBB"/>
        </w:rPr>
        <w:t>72</w:t>
      </w:r>
      <w:r>
        <w:fldChar w:fldCharType="end"/>
      </w:r>
      <w:bookmarkEnd w:id="92"/>
      <w:r>
        <w:t>]. Momentary or sustained parent-child separation may make the child nervous due to worry for themselves or the lives of their loved ones and give rise to prolonged psychological impact.</w:t>
      </w:r>
    </w:p>
    <w:p w14:paraId="6115B6D8" w14:textId="77777777" w:rsidR="00D560DD" w:rsidRDefault="00D560DD" w:rsidP="00D560DD">
      <w:pPr>
        <w:pStyle w:val="NormalWeb"/>
        <w:spacing w:before="0" w:beforeAutospacing="0" w:after="0" w:afterAutospacing="0"/>
      </w:pPr>
      <w:r>
        <w:t>While online classes and assignments have been the only effective way for continuing education at this situation, experts have already cautioned about being over-burdened. Specific psychological needs, healthy life-styles, proper hygiene advices, and good parenting guides can be addressed through the same online platform [</w:t>
      </w:r>
      <w:hyperlink r:id="rId172" w:anchor="bib66" w:history="1">
        <w:r>
          <w:rPr>
            <w:rStyle w:val="Hyperlink"/>
            <w:rFonts w:eastAsiaTheme="majorEastAsia"/>
            <w:color w:val="0C7DBB"/>
          </w:rPr>
          <w:t>66</w:t>
        </w:r>
      </w:hyperlink>
      <w:bookmarkEnd w:id="86"/>
      <w:r>
        <w:t>].</w:t>
      </w:r>
    </w:p>
    <w:p w14:paraId="1914655F" w14:textId="77777777" w:rsidR="00D560DD" w:rsidRDefault="00D560DD" w:rsidP="00D560DD">
      <w:pPr>
        <w:pStyle w:val="Heading3"/>
        <w:spacing w:before="360" w:after="120"/>
        <w:rPr>
          <w:color w:val="505050"/>
        </w:rPr>
      </w:pPr>
      <w:r>
        <w:rPr>
          <w:b/>
          <w:bCs/>
          <w:color w:val="505050"/>
        </w:rPr>
        <w:lastRenderedPageBreak/>
        <w:t>6.2.</w:t>
      </w:r>
      <w:r>
        <w:rPr>
          <w:rStyle w:val="apple-converted-space"/>
          <w:b/>
          <w:bCs/>
          <w:color w:val="505050"/>
        </w:rPr>
        <w:t> </w:t>
      </w:r>
      <w:r>
        <w:rPr>
          <w:b/>
          <w:bCs/>
          <w:color w:val="505050"/>
        </w:rPr>
        <w:t>Old age</w:t>
      </w:r>
    </w:p>
    <w:p w14:paraId="3E81AC61" w14:textId="77777777" w:rsidR="00D560DD" w:rsidRDefault="00D560DD" w:rsidP="00D560DD">
      <w:pPr>
        <w:pStyle w:val="NormalWeb"/>
        <w:spacing w:before="0" w:beforeAutospacing="0" w:after="0" w:afterAutospacing="0"/>
      </w:pPr>
      <w:r>
        <w:t>The notion that older adults and people with serious comorbidities are particularly vulnerable to worse outcomes from COVID-19 can create considerable fear amongst the elderly [</w:t>
      </w:r>
      <w:hyperlink r:id="rId173" w:anchor="bib71" w:history="1">
        <w:r>
          <w:rPr>
            <w:rStyle w:val="Hyperlink"/>
            <w:rFonts w:eastAsiaTheme="majorEastAsia"/>
            <w:color w:val="0C7DBB"/>
          </w:rPr>
          <w:t>71</w:t>
        </w:r>
      </w:hyperlink>
      <w:bookmarkEnd w:id="91"/>
      <w:r>
        <w:t>,</w:t>
      </w:r>
      <w:bookmarkStart w:id="93" w:name="bbib73"/>
      <w:r>
        <w:fldChar w:fldCharType="begin"/>
      </w:r>
      <w:r>
        <w:instrText xml:space="preserve"> HYPERLINK "https://www.sciencedirect.com/science/article/pii/S1871402120301545" \l "bib73" </w:instrText>
      </w:r>
      <w:r>
        <w:fldChar w:fldCharType="separate"/>
      </w:r>
      <w:r>
        <w:rPr>
          <w:rStyle w:val="Hyperlink"/>
          <w:rFonts w:eastAsiaTheme="majorEastAsia"/>
          <w:color w:val="0C7DBB"/>
        </w:rPr>
        <w:t>73</w:t>
      </w:r>
      <w:r>
        <w:fldChar w:fldCharType="end"/>
      </w:r>
      <w:r>
        <w:t>]. Other psychological impacts may include anxiety, irritability and excessive feeling of stress or anger [</w:t>
      </w:r>
      <w:hyperlink r:id="rId174" w:anchor="bib12" w:history="1">
        <w:r>
          <w:rPr>
            <w:rStyle w:val="Hyperlink"/>
            <w:rFonts w:eastAsiaTheme="majorEastAsia"/>
            <w:color w:val="0C7DBB"/>
          </w:rPr>
          <w:t>12</w:t>
        </w:r>
      </w:hyperlink>
      <w:bookmarkEnd w:id="32"/>
      <w:r>
        <w:t>,</w:t>
      </w:r>
      <w:hyperlink r:id="rId175" w:anchor="bib73" w:history="1">
        <w:r>
          <w:rPr>
            <w:rStyle w:val="Hyperlink"/>
            <w:rFonts w:eastAsiaTheme="majorEastAsia"/>
            <w:color w:val="0C7DBB"/>
          </w:rPr>
          <w:t>73</w:t>
        </w:r>
      </w:hyperlink>
      <w:bookmarkEnd w:id="93"/>
      <w:r>
        <w:t>]. Those older adults with cognitive decline may become much more anxious, agitated, and socially withdrawn, thus their specific needs demand specific attention [</w:t>
      </w:r>
      <w:bookmarkStart w:id="94" w:name="bbib74"/>
      <w:r>
        <w:fldChar w:fldCharType="begin"/>
      </w:r>
      <w:r>
        <w:instrText xml:space="preserve"> HYPERLINK "https://www.sciencedirect.com/science/article/pii/S1871402120301545" \l "bib74" </w:instrText>
      </w:r>
      <w:r>
        <w:fldChar w:fldCharType="separate"/>
      </w:r>
      <w:r>
        <w:rPr>
          <w:rStyle w:val="Hyperlink"/>
          <w:rFonts w:eastAsiaTheme="majorEastAsia"/>
          <w:color w:val="0C7DBB"/>
        </w:rPr>
        <w:t>74</w:t>
      </w:r>
      <w:r>
        <w:fldChar w:fldCharType="end"/>
      </w:r>
      <w:bookmarkEnd w:id="94"/>
      <w:r>
        <w:t>,</w:t>
      </w:r>
      <w:bookmarkStart w:id="95" w:name="bbib75"/>
      <w:r>
        <w:fldChar w:fldCharType="begin"/>
      </w:r>
      <w:r>
        <w:instrText xml:space="preserve"> HYPERLINK "https://www.sciencedirect.com/science/article/pii/S1871402120301545" \l "bib75" </w:instrText>
      </w:r>
      <w:r>
        <w:fldChar w:fldCharType="separate"/>
      </w:r>
      <w:r>
        <w:rPr>
          <w:rStyle w:val="Hyperlink"/>
          <w:rFonts w:eastAsiaTheme="majorEastAsia"/>
          <w:color w:val="0C7DBB"/>
        </w:rPr>
        <w:t>75</w:t>
      </w:r>
      <w:r>
        <w:fldChar w:fldCharType="end"/>
      </w:r>
      <w:bookmarkEnd w:id="95"/>
      <w:r>
        <w:t>]. Indoor physical exercise might be a potential therapy not only to maintain a robust physical health, but also to counteract the psychological impact in this trying time</w:t>
      </w:r>
      <w:r>
        <w:rPr>
          <w:rStyle w:val="apple-converted-space"/>
          <w:rFonts w:eastAsiaTheme="majorEastAsia"/>
        </w:rPr>
        <w:t> </w:t>
      </w:r>
      <w:bookmarkStart w:id="96" w:name="bbib76"/>
      <w:r>
        <w:fldChar w:fldCharType="begin"/>
      </w:r>
      <w:r>
        <w:instrText xml:space="preserve"> HYPERLINK "https://www.sciencedirect.com/science/article/pii/S1871402120301545" \l "bib76" </w:instrText>
      </w:r>
      <w:r>
        <w:fldChar w:fldCharType="separate"/>
      </w:r>
      <w:r>
        <w:rPr>
          <w:rStyle w:val="Hyperlink"/>
          <w:rFonts w:eastAsiaTheme="majorEastAsia"/>
          <w:color w:val="0C7DBB"/>
        </w:rPr>
        <w:t>[76]</w:t>
      </w:r>
      <w:r>
        <w:fldChar w:fldCharType="end"/>
      </w:r>
      <w:bookmarkEnd w:id="96"/>
      <w:r>
        <w:t>,</w:t>
      </w:r>
      <w:r>
        <w:rPr>
          <w:rStyle w:val="apple-converted-space"/>
          <w:rFonts w:eastAsiaTheme="majorEastAsia"/>
        </w:rPr>
        <w:t> </w:t>
      </w:r>
      <w:bookmarkStart w:id="97" w:name="bbib78"/>
      <w:r>
        <w:fldChar w:fldCharType="begin"/>
      </w:r>
      <w:r>
        <w:instrText xml:space="preserve"> HYPERLINK "https://www.sciencedirect.com/science/article/pii/S1871402120301545" \l "bib78" </w:instrText>
      </w:r>
      <w:r>
        <w:fldChar w:fldCharType="separate"/>
      </w:r>
      <w:r>
        <w:rPr>
          <w:rStyle w:val="Hyperlink"/>
          <w:rFonts w:eastAsiaTheme="majorEastAsia"/>
          <w:color w:val="0C7DBB"/>
        </w:rPr>
        <w:t>[77]</w:t>
      </w:r>
      <w:r>
        <w:fldChar w:fldCharType="end"/>
      </w:r>
      <w:bookmarkEnd w:id="97"/>
      <w:r>
        <w:t>.</w:t>
      </w:r>
    </w:p>
    <w:p w14:paraId="0FBEC7EE" w14:textId="77777777" w:rsidR="00D560DD" w:rsidRDefault="00D560DD" w:rsidP="00D560DD">
      <w:pPr>
        <w:pStyle w:val="Heading3"/>
        <w:spacing w:before="360" w:after="120"/>
        <w:rPr>
          <w:color w:val="505050"/>
        </w:rPr>
      </w:pPr>
      <w:r>
        <w:rPr>
          <w:b/>
          <w:bCs/>
          <w:color w:val="505050"/>
        </w:rPr>
        <w:t>6.3.</w:t>
      </w:r>
      <w:r>
        <w:rPr>
          <w:rStyle w:val="apple-converted-space"/>
          <w:b/>
          <w:bCs/>
          <w:color w:val="505050"/>
        </w:rPr>
        <w:t> </w:t>
      </w:r>
      <w:r>
        <w:rPr>
          <w:b/>
          <w:bCs/>
          <w:color w:val="505050"/>
        </w:rPr>
        <w:t>Domestic caregivers</w:t>
      </w:r>
    </w:p>
    <w:p w14:paraId="25089BE7" w14:textId="77777777" w:rsidR="00D560DD" w:rsidRDefault="00D560DD" w:rsidP="00D560DD">
      <w:pPr>
        <w:pStyle w:val="NormalWeb"/>
        <w:spacing w:before="0" w:beforeAutospacing="0" w:after="0" w:afterAutospacing="0"/>
      </w:pPr>
      <w:r>
        <w:t>Feeling overwhelmed or excessively concerned about COVID-19 can affect the ability and resilience of family members while caring for morbid patients at home as they were doing prior to the outbreak. The newly generated secondary traumatic stress (STS) reactions due to this pandemic may include fatigue, fear, withdrawal and guilt [</w:t>
      </w:r>
      <w:bookmarkStart w:id="98" w:name="bbib77"/>
      <w:r>
        <w:fldChar w:fldCharType="begin"/>
      </w:r>
      <w:r>
        <w:instrText xml:space="preserve"> HYPERLINK "https://www.sciencedirect.com/science/article/pii/S1871402120301545" \l "bib77" </w:instrText>
      </w:r>
      <w:r>
        <w:fldChar w:fldCharType="separate"/>
      </w:r>
      <w:r>
        <w:rPr>
          <w:rStyle w:val="Hyperlink"/>
          <w:rFonts w:eastAsiaTheme="majorEastAsia"/>
          <w:color w:val="0C7DBB"/>
        </w:rPr>
        <w:t>78</w:t>
      </w:r>
      <w:r>
        <w:fldChar w:fldCharType="end"/>
      </w:r>
      <w:bookmarkEnd w:id="98"/>
      <w:r>
        <w:t>]. Members at home may feel it emotionally difficult if they cannot visit their sick relatives in the hospital due to strict lockdown situations</w:t>
      </w:r>
      <w:r>
        <w:rPr>
          <w:rStyle w:val="apple-converted-space"/>
          <w:rFonts w:eastAsiaTheme="majorEastAsia"/>
        </w:rPr>
        <w:t> </w:t>
      </w:r>
      <w:bookmarkStart w:id="99" w:name="bbib79"/>
      <w:r>
        <w:fldChar w:fldCharType="begin"/>
      </w:r>
      <w:r>
        <w:instrText xml:space="preserve"> HYPERLINK "https://www.sciencedirect.com/science/article/pii/S1871402120301545" \l "bib79" </w:instrText>
      </w:r>
      <w:r>
        <w:fldChar w:fldCharType="separate"/>
      </w:r>
      <w:r>
        <w:rPr>
          <w:rStyle w:val="Hyperlink"/>
          <w:rFonts w:eastAsiaTheme="majorEastAsia"/>
          <w:color w:val="0C7DBB"/>
        </w:rPr>
        <w:t>[79]</w:t>
      </w:r>
      <w:r>
        <w:fldChar w:fldCharType="end"/>
      </w:r>
      <w:bookmarkEnd w:id="99"/>
      <w:r>
        <w:t>. On the other hand, family members coming to hospitals for their critically ill relatives/significant others who require emergency care and admission may have feelings of helplessness and vulnerability in fear of violating the social restriction rules, setting an example of “learned helplessness” [</w:t>
      </w:r>
      <w:bookmarkStart w:id="100" w:name="bbib80"/>
      <w:r>
        <w:fldChar w:fldCharType="begin"/>
      </w:r>
      <w:r>
        <w:instrText xml:space="preserve"> HYPERLINK "https://www.sciencedirect.com/science/article/pii/S1871402120301545" \l "bib80" </w:instrText>
      </w:r>
      <w:r>
        <w:fldChar w:fldCharType="separate"/>
      </w:r>
      <w:r>
        <w:rPr>
          <w:rStyle w:val="Hyperlink"/>
          <w:rFonts w:eastAsiaTheme="majorEastAsia"/>
          <w:color w:val="0C7DBB"/>
        </w:rPr>
        <w:t>80</w:t>
      </w:r>
      <w:r>
        <w:fldChar w:fldCharType="end"/>
      </w:r>
      <w:bookmarkEnd w:id="100"/>
      <w:r>
        <w:t>].</w:t>
      </w:r>
    </w:p>
    <w:p w14:paraId="5651A75C" w14:textId="77777777" w:rsidR="00D560DD" w:rsidRDefault="00D560DD" w:rsidP="00D560DD">
      <w:pPr>
        <w:pStyle w:val="Heading3"/>
        <w:spacing w:before="360" w:after="120"/>
        <w:rPr>
          <w:color w:val="505050"/>
        </w:rPr>
      </w:pPr>
      <w:r>
        <w:rPr>
          <w:b/>
          <w:bCs/>
          <w:color w:val="505050"/>
        </w:rPr>
        <w:t>6.4.</w:t>
      </w:r>
      <w:r>
        <w:rPr>
          <w:rStyle w:val="apple-converted-space"/>
          <w:b/>
          <w:bCs/>
          <w:color w:val="505050"/>
        </w:rPr>
        <w:t> </w:t>
      </w:r>
      <w:r>
        <w:rPr>
          <w:b/>
          <w:bCs/>
          <w:color w:val="505050"/>
        </w:rPr>
        <w:t>Marginalized community- migrants, daily wagers, slum dwellers and prisoners</w:t>
      </w:r>
    </w:p>
    <w:p w14:paraId="158E6857" w14:textId="77777777" w:rsidR="00D560DD" w:rsidRDefault="00D560DD" w:rsidP="00D560DD">
      <w:pPr>
        <w:pStyle w:val="NormalWeb"/>
        <w:spacing w:before="0" w:beforeAutospacing="0" w:after="0" w:afterAutospacing="0"/>
      </w:pPr>
      <w:r>
        <w:t>The vast majority of the world’s refugees and international migrant workers (IMW) are contained in those nations where public health infrastructure are already overstretched and in areas with the highest incidence of COVID-19, thus making these individuals disproportionately vulnerable to exclusion, stigma and discrimination [</w:t>
      </w:r>
      <w:bookmarkStart w:id="101" w:name="bbib81"/>
      <w:r>
        <w:fldChar w:fldCharType="begin"/>
      </w:r>
      <w:r>
        <w:instrText xml:space="preserve"> HYPERLINK "https://www.sciencedirect.com/science/article/pii/S1871402120301545" \l "bib81" </w:instrText>
      </w:r>
      <w:r>
        <w:fldChar w:fldCharType="separate"/>
      </w:r>
      <w:r>
        <w:rPr>
          <w:rStyle w:val="Hyperlink"/>
          <w:rFonts w:eastAsiaTheme="majorEastAsia"/>
          <w:color w:val="0C7DBB"/>
        </w:rPr>
        <w:t>81</w:t>
      </w:r>
      <w:r>
        <w:fldChar w:fldCharType="end"/>
      </w:r>
      <w:bookmarkEnd w:id="101"/>
      <w:r>
        <w:t>,</w:t>
      </w:r>
      <w:bookmarkStart w:id="102" w:name="bbib82"/>
      <w:r>
        <w:fldChar w:fldCharType="begin"/>
      </w:r>
      <w:r>
        <w:instrText xml:space="preserve"> HYPERLINK "https://www.sciencedirect.com/science/article/pii/S1871402120301545" \l "bib82" </w:instrText>
      </w:r>
      <w:r>
        <w:fldChar w:fldCharType="separate"/>
      </w:r>
      <w:r>
        <w:rPr>
          <w:rStyle w:val="Hyperlink"/>
          <w:rFonts w:eastAsiaTheme="majorEastAsia"/>
          <w:color w:val="0C7DBB"/>
        </w:rPr>
        <w:t>82</w:t>
      </w:r>
      <w:r>
        <w:fldChar w:fldCharType="end"/>
      </w:r>
      <w:bookmarkEnd w:id="102"/>
      <w:r>
        <w:t>]. IMWs generally have a high prevalence of common psychiatric disorders, like depression and a poor quality of life, which could further be jeopardized because of governmental-imposed quarantine and lost income during the COVID-19 [</w:t>
      </w:r>
      <w:bookmarkStart w:id="103" w:name="bbib83"/>
      <w:r>
        <w:fldChar w:fldCharType="begin"/>
      </w:r>
      <w:r>
        <w:instrText xml:space="preserve"> HYPERLINK "https://www.sciencedirect.com/science/article/pii/S1871402120301545" \l "bib83" </w:instrText>
      </w:r>
      <w:r>
        <w:fldChar w:fldCharType="separate"/>
      </w:r>
      <w:r>
        <w:rPr>
          <w:rStyle w:val="Hyperlink"/>
          <w:rFonts w:eastAsiaTheme="majorEastAsia"/>
          <w:color w:val="0C7DBB"/>
        </w:rPr>
        <w:t>83</w:t>
      </w:r>
      <w:r>
        <w:fldChar w:fldCharType="end"/>
      </w:r>
      <w:bookmarkEnd w:id="103"/>
      <w:r>
        <w:t>]. Considering the lethal communicability of this disease, migrants, refugees and slum-dwellers are at heightened risk of contracting and spreading the infection [</w:t>
      </w:r>
      <w:bookmarkStart w:id="104" w:name="bbib84"/>
      <w:r>
        <w:fldChar w:fldCharType="begin"/>
      </w:r>
      <w:r>
        <w:instrText xml:space="preserve"> HYPERLINK "https://www.sciencedirect.com/science/article/pii/S1871402120301545" \l "bib84" </w:instrText>
      </w:r>
      <w:r>
        <w:fldChar w:fldCharType="separate"/>
      </w:r>
      <w:r>
        <w:rPr>
          <w:rStyle w:val="Hyperlink"/>
          <w:rFonts w:eastAsiaTheme="majorEastAsia"/>
          <w:color w:val="0C7DBB"/>
        </w:rPr>
        <w:t>84</w:t>
      </w:r>
      <w:r>
        <w:fldChar w:fldCharType="end"/>
      </w:r>
      <w:bookmarkEnd w:id="104"/>
      <w:r>
        <w:t>]. Scarcity of sufficient, safe and affordable water supply makes these group of people fail to comply with basic hand hygiene regulations (which has been given utmost importance in control of COVID-19 outbreak as repeatedly emphasized by government as well as health originations) flaring up to their feelings of deprivation, neglect and segregation [</w:t>
      </w:r>
      <w:bookmarkStart w:id="105" w:name="bbib85"/>
      <w:r>
        <w:fldChar w:fldCharType="begin"/>
      </w:r>
      <w:r>
        <w:instrText xml:space="preserve"> HYPERLINK "https://www.sciencedirect.com/science/article/pii/S1871402120301545" \l "bib85" </w:instrText>
      </w:r>
      <w:r>
        <w:fldChar w:fldCharType="separate"/>
      </w:r>
      <w:r>
        <w:rPr>
          <w:rStyle w:val="Hyperlink"/>
          <w:rFonts w:eastAsiaTheme="majorEastAsia"/>
          <w:color w:val="0C7DBB"/>
        </w:rPr>
        <w:t>85</w:t>
      </w:r>
      <w:r>
        <w:fldChar w:fldCharType="end"/>
      </w:r>
      <w:r>
        <w:t>]. Furthermore, immigrants and refugees may even have to bear with the stigma of remaining as a speculated source of outbreak in a community where home-quarantine has been implemented [</w:t>
      </w:r>
      <w:bookmarkStart w:id="106" w:name="bbib86"/>
      <w:r>
        <w:fldChar w:fldCharType="begin"/>
      </w:r>
      <w:r>
        <w:instrText xml:space="preserve"> HYPERLINK "https://www.sciencedirect.com/science/article/pii/S1871402120301545" \l "bib86" </w:instrText>
      </w:r>
      <w:r>
        <w:fldChar w:fldCharType="separate"/>
      </w:r>
      <w:r>
        <w:rPr>
          <w:rStyle w:val="Hyperlink"/>
          <w:rFonts w:eastAsiaTheme="majorEastAsia"/>
          <w:color w:val="0C7DBB"/>
        </w:rPr>
        <w:t>86</w:t>
      </w:r>
      <w:r>
        <w:fldChar w:fldCharType="end"/>
      </w:r>
      <w:r>
        <w:t>]. A nation-wide study from China revealed that migrant workers had experienced the highest level of distress, which was significantly greater than all the occupations [</w:t>
      </w:r>
      <w:hyperlink r:id="rId176" w:anchor="bib85" w:history="1">
        <w:r>
          <w:rPr>
            <w:rStyle w:val="Hyperlink"/>
            <w:rFonts w:eastAsiaTheme="majorEastAsia"/>
            <w:color w:val="0C7DBB"/>
          </w:rPr>
          <w:t>85</w:t>
        </w:r>
      </w:hyperlink>
      <w:bookmarkEnd w:id="105"/>
      <w:r>
        <w:t>]. Incidences of death while migrating [</w:t>
      </w:r>
      <w:hyperlink r:id="rId177" w:anchor="bib86" w:history="1">
        <w:r>
          <w:rPr>
            <w:rStyle w:val="Hyperlink"/>
            <w:rFonts w:eastAsiaTheme="majorEastAsia"/>
            <w:color w:val="0C7DBB"/>
          </w:rPr>
          <w:t>86</w:t>
        </w:r>
      </w:hyperlink>
      <w:bookmarkEnd w:id="106"/>
      <w:r>
        <w:t>], mass chemical spraying over migrants [</w:t>
      </w:r>
      <w:bookmarkStart w:id="107" w:name="bbib87"/>
      <w:r>
        <w:fldChar w:fldCharType="begin"/>
      </w:r>
      <w:r>
        <w:instrText xml:space="preserve"> HYPERLINK "https://www.sciencedirect.com/science/article/pii/S1871402120301545" \l "bib87" </w:instrText>
      </w:r>
      <w:r>
        <w:fldChar w:fldCharType="separate"/>
      </w:r>
      <w:r>
        <w:rPr>
          <w:rStyle w:val="Hyperlink"/>
          <w:rFonts w:eastAsiaTheme="majorEastAsia"/>
          <w:color w:val="0C7DBB"/>
        </w:rPr>
        <w:t>87</w:t>
      </w:r>
      <w:r>
        <w:fldChar w:fldCharType="end"/>
      </w:r>
      <w:bookmarkEnd w:id="107"/>
      <w:r>
        <w:t>], and quarantine on trees or boats [</w:t>
      </w:r>
      <w:bookmarkStart w:id="108" w:name="bbib88"/>
      <w:r>
        <w:fldChar w:fldCharType="begin"/>
      </w:r>
      <w:r>
        <w:instrText xml:space="preserve"> HYPERLINK "https://www.sciencedirect.com/science/article/pii/S1871402120301545" \l "bib88" </w:instrText>
      </w:r>
      <w:r>
        <w:fldChar w:fldCharType="separate"/>
      </w:r>
      <w:r>
        <w:rPr>
          <w:rStyle w:val="Hyperlink"/>
          <w:rFonts w:eastAsiaTheme="majorEastAsia"/>
          <w:color w:val="0C7DBB"/>
        </w:rPr>
        <w:t>88</w:t>
      </w:r>
      <w:r>
        <w:fldChar w:fldCharType="end"/>
      </w:r>
      <w:bookmarkEnd w:id="108"/>
      <w:r>
        <w:t xml:space="preserve">] have been reported from India. This will </w:t>
      </w:r>
      <w:proofErr w:type="gramStart"/>
      <w:r>
        <w:t>definitely challenge</w:t>
      </w:r>
      <w:proofErr w:type="gramEnd"/>
      <w:r>
        <w:t xml:space="preserve"> the basic human rights for health and self-esteem which might sprout mass anger, disobedience and long-lasting psychological stigma. Slum dwellers may also experience constant fear of </w:t>
      </w:r>
      <w:proofErr w:type="spellStart"/>
      <w:r>
        <w:t>en</w:t>
      </w:r>
      <w:proofErr w:type="spellEnd"/>
      <w:r>
        <w:t>-mass eviction during this pandemic owing to uncertain government policies [</w:t>
      </w:r>
      <w:bookmarkStart w:id="109" w:name="bbib89"/>
      <w:r>
        <w:fldChar w:fldCharType="begin"/>
      </w:r>
      <w:r>
        <w:instrText xml:space="preserve"> HYPERLINK "https://www.sciencedirect.com/science/article/pii/S1871402120301545" \l "bib89" </w:instrText>
      </w:r>
      <w:r>
        <w:fldChar w:fldCharType="separate"/>
      </w:r>
      <w:r>
        <w:rPr>
          <w:rStyle w:val="Hyperlink"/>
          <w:rFonts w:eastAsiaTheme="majorEastAsia"/>
          <w:color w:val="0C7DBB"/>
        </w:rPr>
        <w:t>89</w:t>
      </w:r>
      <w:r>
        <w:fldChar w:fldCharType="end"/>
      </w:r>
      <w:r>
        <w:t xml:space="preserve">]. Arguably COVID-19 has made the largest lockdown happen in the history of civilization that can severely enhance miseries of these migrant workers, daily </w:t>
      </w:r>
      <w:proofErr w:type="gramStart"/>
      <w:r>
        <w:t>wagers</w:t>
      </w:r>
      <w:proofErr w:type="gramEnd"/>
      <w:r>
        <w:t xml:space="preserve"> and billions of slum dwellers worldwide. Losing jobs leaves these individuals unable to make both ends meet and this sudden misfortune of income </w:t>
      </w:r>
      <w:r>
        <w:lastRenderedPageBreak/>
        <w:t>poverty adds to their guilt, frustration, depression and mental anguish, ultimately leading to functional impairment and increased rates of suicide [</w:t>
      </w:r>
      <w:hyperlink r:id="rId178" w:anchor="bib89" w:history="1">
        <w:r>
          <w:rPr>
            <w:rStyle w:val="Hyperlink"/>
            <w:rFonts w:eastAsiaTheme="majorEastAsia"/>
            <w:color w:val="0C7DBB"/>
          </w:rPr>
          <w:t>89</w:t>
        </w:r>
      </w:hyperlink>
      <w:bookmarkEnd w:id="109"/>
      <w:r>
        <w:t xml:space="preserve">]. Prisons are the </w:t>
      </w:r>
      <w:proofErr w:type="spellStart"/>
      <w:r>
        <w:t>epicenters</w:t>
      </w:r>
      <w:proofErr w:type="spellEnd"/>
      <w:r>
        <w:t xml:space="preserve"> of infectious disease, thus its health should be prioritized in the time of a pandemic. Their psychosocial needs, along with all the necessary preventive measures, must be addressed with utmost care [</w:t>
      </w:r>
      <w:bookmarkStart w:id="110" w:name="bbib90"/>
      <w:r>
        <w:fldChar w:fldCharType="begin"/>
      </w:r>
      <w:r>
        <w:instrText xml:space="preserve"> HYPERLINK "https://www.sciencedirect.com/science/article/pii/S1871402120301545" \l "bib90" </w:instrText>
      </w:r>
      <w:r>
        <w:fldChar w:fldCharType="separate"/>
      </w:r>
      <w:r>
        <w:rPr>
          <w:rStyle w:val="Hyperlink"/>
          <w:rFonts w:eastAsiaTheme="majorEastAsia"/>
          <w:color w:val="0C7DBB"/>
        </w:rPr>
        <w:t>90</w:t>
      </w:r>
      <w:r>
        <w:fldChar w:fldCharType="end"/>
      </w:r>
      <w:bookmarkEnd w:id="110"/>
      <w:r>
        <w:t>].</w:t>
      </w:r>
    </w:p>
    <w:p w14:paraId="13458502" w14:textId="77777777" w:rsidR="00D560DD" w:rsidRDefault="00D560DD" w:rsidP="00D560DD">
      <w:pPr>
        <w:pStyle w:val="Heading3"/>
        <w:spacing w:before="360" w:after="120"/>
        <w:rPr>
          <w:color w:val="505050"/>
        </w:rPr>
      </w:pPr>
      <w:r>
        <w:rPr>
          <w:b/>
          <w:bCs/>
          <w:color w:val="505050"/>
        </w:rPr>
        <w:t>6.5.</w:t>
      </w:r>
      <w:r>
        <w:rPr>
          <w:rStyle w:val="apple-converted-space"/>
          <w:b/>
          <w:bCs/>
          <w:color w:val="505050"/>
        </w:rPr>
        <w:t> </w:t>
      </w:r>
      <w:r>
        <w:rPr>
          <w:b/>
          <w:bCs/>
          <w:color w:val="505050"/>
        </w:rPr>
        <w:t>General public</w:t>
      </w:r>
    </w:p>
    <w:p w14:paraId="6D0C686D" w14:textId="77777777" w:rsidR="00D560DD" w:rsidRDefault="00D560DD" w:rsidP="00D560DD">
      <w:pPr>
        <w:pStyle w:val="NormalWeb"/>
        <w:spacing w:before="0" w:beforeAutospacing="0" w:after="0" w:afterAutospacing="0"/>
      </w:pPr>
      <w:r>
        <w:t>Previous studies have discussed an intense and wide spectrum of psychosocial ramifications that pandemics can inflict on the general population. Mass fear of COVID-19, rightly termed as “</w:t>
      </w:r>
      <w:proofErr w:type="spellStart"/>
      <w:r>
        <w:t>coronaphobia</w:t>
      </w:r>
      <w:proofErr w:type="spellEnd"/>
      <w:r>
        <w:t>” [</w:t>
      </w:r>
      <w:hyperlink r:id="rId179" w:anchor="bib36" w:history="1">
        <w:r>
          <w:rPr>
            <w:rStyle w:val="Hyperlink"/>
            <w:rFonts w:eastAsiaTheme="majorEastAsia"/>
            <w:color w:val="0C7DBB"/>
          </w:rPr>
          <w:t>36</w:t>
        </w:r>
      </w:hyperlink>
      <w:r>
        <w:t xml:space="preserve">], is likely due to the uncertain character and unpredictable course of the disease, intolerance of uncertainty, perceived risk of acquiring the infection etc and can generate negative psychological responses including maladaptive </w:t>
      </w:r>
      <w:proofErr w:type="spellStart"/>
      <w:r>
        <w:t>behaviors</w:t>
      </w:r>
      <w:proofErr w:type="spellEnd"/>
      <w:r>
        <w:t>, emotional distress and avoidance reaction among common people [</w:t>
      </w:r>
      <w:bookmarkStart w:id="111" w:name="bbib91"/>
      <w:r>
        <w:fldChar w:fldCharType="begin"/>
      </w:r>
      <w:r>
        <w:instrText xml:space="preserve"> HYPERLINK "https://www.sciencedirect.com/science/article/pii/S1871402120301545" \l "bib91" </w:instrText>
      </w:r>
      <w:r>
        <w:fldChar w:fldCharType="separate"/>
      </w:r>
      <w:r>
        <w:rPr>
          <w:rStyle w:val="Hyperlink"/>
          <w:rFonts w:eastAsiaTheme="majorEastAsia"/>
          <w:color w:val="0C7DBB"/>
        </w:rPr>
        <w:t>91</w:t>
      </w:r>
      <w:r>
        <w:fldChar w:fldCharType="end"/>
      </w:r>
      <w:bookmarkEnd w:id="111"/>
      <w:r>
        <w:t xml:space="preserve">]. During disease outbreaks, news of the first death, acceleration in number of new cases and expansive media attention can heighten people’s fears, frustrations, </w:t>
      </w:r>
      <w:proofErr w:type="gramStart"/>
      <w:r>
        <w:t>helplessness</w:t>
      </w:r>
      <w:proofErr w:type="gramEnd"/>
      <w:r>
        <w:t xml:space="preserve"> and anxiety over the situation. This results in misplaced health-protective and help-seeking </w:t>
      </w:r>
      <w:proofErr w:type="spellStart"/>
      <w:r>
        <w:t>behaviors</w:t>
      </w:r>
      <w:proofErr w:type="spellEnd"/>
      <w:r>
        <w:t xml:space="preserve"> by anxious public that may lead to conflicts between clinicians and patients, which can be harmful to epidemic control programs and hamper social stability [</w:t>
      </w:r>
      <w:hyperlink r:id="rId180" w:anchor="bib3" w:history="1">
        <w:r>
          <w:rPr>
            <w:rStyle w:val="Hyperlink"/>
            <w:rFonts w:eastAsiaTheme="majorEastAsia"/>
            <w:color w:val="0C7DBB"/>
          </w:rPr>
          <w:t>3</w:t>
        </w:r>
      </w:hyperlink>
      <w:r>
        <w:t>,</w:t>
      </w:r>
      <w:hyperlink r:id="rId181" w:anchor="bib36" w:history="1">
        <w:r>
          <w:rPr>
            <w:rStyle w:val="Hyperlink"/>
            <w:rFonts w:eastAsiaTheme="majorEastAsia"/>
            <w:color w:val="0C7DBB"/>
          </w:rPr>
          <w:t>36</w:t>
        </w:r>
      </w:hyperlink>
      <w:r>
        <w:t>,</w:t>
      </w:r>
      <w:bookmarkStart w:id="112" w:name="bbib92"/>
      <w:r>
        <w:fldChar w:fldCharType="begin"/>
      </w:r>
      <w:r>
        <w:instrText xml:space="preserve"> HYPERLINK "https://www.sciencedirect.com/science/article/pii/S1871402120301545" \l "bib92" </w:instrText>
      </w:r>
      <w:r>
        <w:fldChar w:fldCharType="separate"/>
      </w:r>
      <w:r>
        <w:rPr>
          <w:rStyle w:val="Hyperlink"/>
          <w:rFonts w:eastAsiaTheme="majorEastAsia"/>
          <w:color w:val="0C7DBB"/>
        </w:rPr>
        <w:t>92</w:t>
      </w:r>
      <w:r>
        <w:fldChar w:fldCharType="end"/>
      </w:r>
      <w:bookmarkEnd w:id="112"/>
      <w:r>
        <w:t xml:space="preserve">]. Over-concerned public may worry about lockdown-related scarcity of emergency and essential services, and this non-realistic panic can lead to fallacious feelings regarding stockpiling daily essentials or resources (like hand sanitizer, medications, protective masks or even toilet paper). This “herd </w:t>
      </w:r>
      <w:proofErr w:type="spellStart"/>
      <w:r>
        <w:t>behavior</w:t>
      </w:r>
      <w:proofErr w:type="spellEnd"/>
      <w:r>
        <w:t>” [</w:t>
      </w:r>
      <w:bookmarkStart w:id="113" w:name="bbib93"/>
      <w:r>
        <w:fldChar w:fldCharType="begin"/>
      </w:r>
      <w:r>
        <w:instrText xml:space="preserve"> HYPERLINK "https://www.sciencedirect.com/science/article/pii/S1871402120301545" \l "bib93" </w:instrText>
      </w:r>
      <w:r>
        <w:fldChar w:fldCharType="separate"/>
      </w:r>
      <w:r>
        <w:rPr>
          <w:rStyle w:val="Hyperlink"/>
          <w:rFonts w:eastAsiaTheme="majorEastAsia"/>
          <w:color w:val="0C7DBB"/>
        </w:rPr>
        <w:t>93</w:t>
      </w:r>
      <w:r>
        <w:fldChar w:fldCharType="end"/>
      </w:r>
      <w:bookmarkEnd w:id="113"/>
      <w:r>
        <w:t>,</w:t>
      </w:r>
      <w:bookmarkStart w:id="114" w:name="bbib94"/>
      <w:r>
        <w:fldChar w:fldCharType="begin"/>
      </w:r>
      <w:r>
        <w:instrText xml:space="preserve"> HYPERLINK "https://www.sciencedirect.com/science/article/pii/S1871402120301545" \l "bib94" </w:instrText>
      </w:r>
      <w:r>
        <w:fldChar w:fldCharType="separate"/>
      </w:r>
      <w:r>
        <w:rPr>
          <w:rStyle w:val="Hyperlink"/>
          <w:rFonts w:eastAsiaTheme="majorEastAsia"/>
          <w:color w:val="0C7DBB"/>
        </w:rPr>
        <w:t>94</w:t>
      </w:r>
      <w:r>
        <w:fldChar w:fldCharType="end"/>
      </w:r>
      <w:bookmarkEnd w:id="114"/>
      <w:r>
        <w:t>] can have a detrimental impact on a community that genuinely requires those essentials and may even promote unconcealed black marketing, leading to social disruption and injustices [</w:t>
      </w:r>
      <w:bookmarkStart w:id="115" w:name="bbib95"/>
      <w:r>
        <w:fldChar w:fldCharType="begin"/>
      </w:r>
      <w:r>
        <w:instrText xml:space="preserve"> HYPERLINK "https://www.sciencedirect.com/science/article/pii/S1871402120301545" \l "bib95" </w:instrText>
      </w:r>
      <w:r>
        <w:fldChar w:fldCharType="separate"/>
      </w:r>
      <w:r>
        <w:rPr>
          <w:rStyle w:val="Hyperlink"/>
          <w:rFonts w:eastAsiaTheme="majorEastAsia"/>
          <w:color w:val="0C7DBB"/>
        </w:rPr>
        <w:t>95</w:t>
      </w:r>
      <w:r>
        <w:fldChar w:fldCharType="end"/>
      </w:r>
      <w:bookmarkEnd w:id="115"/>
      <w:r>
        <w:t>,</w:t>
      </w:r>
      <w:bookmarkStart w:id="116" w:name="bbib96"/>
      <w:r>
        <w:fldChar w:fldCharType="begin"/>
      </w:r>
      <w:r>
        <w:instrText xml:space="preserve"> HYPERLINK "https://www.sciencedirect.com/science/article/pii/S1871402120301545" \l "bib96" </w:instrText>
      </w:r>
      <w:r>
        <w:fldChar w:fldCharType="separate"/>
      </w:r>
      <w:r>
        <w:rPr>
          <w:rStyle w:val="Hyperlink"/>
          <w:rFonts w:eastAsiaTheme="majorEastAsia"/>
          <w:color w:val="0C7DBB"/>
        </w:rPr>
        <w:t>96</w:t>
      </w:r>
      <w:r>
        <w:fldChar w:fldCharType="end"/>
      </w:r>
      <w:bookmarkEnd w:id="116"/>
      <w:r>
        <w:t>]. Infection-related “xenophobia” tends to rise during epidemics and pandemics, as discussed previously, and sadly appears to be a common response in case of ongoing COVID-19. There are reports of verbal and physical attacks against Chinese people [</w:t>
      </w:r>
      <w:hyperlink r:id="rId182" w:anchor="bib40" w:history="1">
        <w:r>
          <w:rPr>
            <w:rStyle w:val="Hyperlink"/>
            <w:rFonts w:eastAsiaTheme="majorEastAsia"/>
            <w:color w:val="E9711C"/>
          </w:rPr>
          <w:t>40</w:t>
        </w:r>
      </w:hyperlink>
      <w:bookmarkEnd w:id="62"/>
      <w:r>
        <w:t>] and other “Chinese-looking” communities [</w:t>
      </w:r>
      <w:bookmarkStart w:id="117" w:name="bbib97"/>
      <w:r>
        <w:fldChar w:fldCharType="begin"/>
      </w:r>
      <w:r>
        <w:instrText xml:space="preserve"> HYPERLINK "https://www.sciencedirect.com/science/article/pii/S1871402120301545" \l "bib97" </w:instrText>
      </w:r>
      <w:r>
        <w:fldChar w:fldCharType="separate"/>
      </w:r>
      <w:r>
        <w:rPr>
          <w:rStyle w:val="Hyperlink"/>
          <w:rFonts w:eastAsiaTheme="majorEastAsia"/>
          <w:color w:val="0C7DBB"/>
        </w:rPr>
        <w:t>97</w:t>
      </w:r>
      <w:r>
        <w:fldChar w:fldCharType="end"/>
      </w:r>
      <w:r>
        <w:t>], and keeping them out from entry to healthcare and exercising basic human rights [</w:t>
      </w:r>
      <w:hyperlink r:id="rId183" w:anchor="bib36" w:history="1">
        <w:r>
          <w:rPr>
            <w:rStyle w:val="Hyperlink"/>
            <w:rFonts w:eastAsiaTheme="majorEastAsia"/>
            <w:color w:val="0C7DBB"/>
          </w:rPr>
          <w:t>36</w:t>
        </w:r>
      </w:hyperlink>
      <w:bookmarkEnd w:id="58"/>
      <w:r>
        <w:t>].</w:t>
      </w:r>
    </w:p>
    <w:p w14:paraId="100F217A" w14:textId="77777777" w:rsidR="00D560DD" w:rsidRDefault="00D560DD" w:rsidP="00D560DD">
      <w:pPr>
        <w:pStyle w:val="NormalWeb"/>
        <w:spacing w:before="0" w:beforeAutospacing="0" w:after="0" w:afterAutospacing="0"/>
      </w:pPr>
      <w:r>
        <w:t>One study among more than 1200 subjects from almost 200 cities in China during months of January and February of 2020 noted that more than half (</w:t>
      </w:r>
      <w:r>
        <w:rPr>
          <w:rFonts w:ascii="Cambria Math" w:hAnsi="Cambria Math" w:cs="Cambria Math"/>
        </w:rPr>
        <w:t>∼</w:t>
      </w:r>
      <w:r>
        <w:t>54%) of respondents rated the psychological impact of the COVID-19 as moderate or severe; nearly one-third (</w:t>
      </w:r>
      <w:r>
        <w:rPr>
          <w:rFonts w:ascii="Cambria Math" w:hAnsi="Cambria Math" w:cs="Cambria Math"/>
        </w:rPr>
        <w:t>∼</w:t>
      </w:r>
      <w:r>
        <w:t>29%) reported moderate to severe anxiety symptoms; less than one 1/5th (</w:t>
      </w:r>
      <w:r>
        <w:rPr>
          <w:rFonts w:ascii="Cambria Math" w:hAnsi="Cambria Math" w:cs="Cambria Math"/>
        </w:rPr>
        <w:t>∼</w:t>
      </w:r>
      <w:r>
        <w:t>17%) reported moderate to severe depressive symptoms; and more than 75% of respondents experienced worry about their family members contracting COVID-19 [</w:t>
      </w:r>
      <w:bookmarkStart w:id="118" w:name="bbib98"/>
      <w:r>
        <w:fldChar w:fldCharType="begin"/>
      </w:r>
      <w:r>
        <w:instrText xml:space="preserve"> HYPERLINK "https://www.sciencedirect.com/science/article/pii/S1871402120301545" \l "bib98" </w:instrText>
      </w:r>
      <w:r>
        <w:fldChar w:fldCharType="separate"/>
      </w:r>
      <w:r>
        <w:rPr>
          <w:rStyle w:val="Hyperlink"/>
          <w:rFonts w:eastAsiaTheme="majorEastAsia"/>
          <w:color w:val="0C7DBB"/>
        </w:rPr>
        <w:t>98</w:t>
      </w:r>
      <w:r>
        <w:fldChar w:fldCharType="end"/>
      </w:r>
      <w:r>
        <w:t>]. Another large population based survey from China comprising almost 53,000 respondents found that more than 1/3rd (</w:t>
      </w:r>
      <w:r>
        <w:rPr>
          <w:rFonts w:ascii="Cambria Math" w:hAnsi="Cambria Math" w:cs="Cambria Math"/>
        </w:rPr>
        <w:t>∼</w:t>
      </w:r>
      <w:r>
        <w:t xml:space="preserve">35%) of the study-population experienced psychological distress ranging from mild to moderate (&gt;29%) and severe (&gt;5%) levels; using the COVID-19 Peritraumatic Distress Index (CPDI) score, which incorporates information namely ‘frequency of anxiety, depression, specific phobias, cognitive change, avoidance and compulsive </w:t>
      </w:r>
      <w:proofErr w:type="spellStart"/>
      <w:r>
        <w:t>behavior</w:t>
      </w:r>
      <w:proofErr w:type="spellEnd"/>
      <w:r>
        <w:t>, physical symptoms and loss of social functioning’ etc [</w:t>
      </w:r>
      <w:hyperlink r:id="rId184" w:anchor="bib99" w:history="1">
        <w:r>
          <w:rPr>
            <w:rStyle w:val="Hyperlink"/>
            <w:rFonts w:eastAsiaTheme="majorEastAsia"/>
            <w:color w:val="0C7DBB"/>
          </w:rPr>
          <w:t>99</w:t>
        </w:r>
      </w:hyperlink>
      <w:r>
        <w:t xml:space="preserve">]. Another study, based on the approach of Online Ecological Recognition (OER), </w:t>
      </w:r>
      <w:proofErr w:type="spellStart"/>
      <w:r>
        <w:t>analyzed</w:t>
      </w:r>
      <w:proofErr w:type="spellEnd"/>
      <w:r>
        <w:t xml:space="preserve"> Weibo posts from almost 18000 active Weibo users and determined that negative emotions, for example ‘anxiety, depression and indignation,’ have been increased after declaration of COVID-19 on January 20, 2020, while positive emotions, like happiness and life satisfaction, significantly decreased [</w:t>
      </w:r>
      <w:bookmarkStart w:id="119" w:name="bbib100"/>
      <w:r>
        <w:fldChar w:fldCharType="begin"/>
      </w:r>
      <w:r>
        <w:instrText xml:space="preserve"> HYPERLINK "https://www.sciencedirect.com/science/article/pii/S1871402120301545" \l "bib100" </w:instrText>
      </w:r>
      <w:r>
        <w:fldChar w:fldCharType="separate"/>
      </w:r>
      <w:r>
        <w:rPr>
          <w:rStyle w:val="Hyperlink"/>
          <w:rFonts w:eastAsiaTheme="majorEastAsia"/>
          <w:color w:val="0C7DBB"/>
        </w:rPr>
        <w:t>100</w:t>
      </w:r>
      <w:r>
        <w:fldChar w:fldCharType="end"/>
      </w:r>
      <w:r>
        <w:t>]. Female gender, young age, persons with higher educational status, being students, and having specific physical symptoms, like myalgias, dizziness, and coryza were significantly associated with more negative psychological effects of COVID-19 and higher levels of stress, anxiety, and depression among corresponding individuals [</w:t>
      </w:r>
      <w:hyperlink r:id="rId185" w:anchor="bib97" w:history="1">
        <w:r>
          <w:rPr>
            <w:rStyle w:val="Hyperlink"/>
            <w:rFonts w:eastAsiaTheme="majorEastAsia"/>
            <w:color w:val="0C7DBB"/>
          </w:rPr>
          <w:t>97</w:t>
        </w:r>
      </w:hyperlink>
      <w:bookmarkEnd w:id="117"/>
      <w:r>
        <w:t>,</w:t>
      </w:r>
      <w:hyperlink r:id="rId186" w:anchor="bib98" w:history="1">
        <w:r>
          <w:rPr>
            <w:rStyle w:val="Hyperlink"/>
            <w:rFonts w:eastAsiaTheme="majorEastAsia"/>
            <w:color w:val="0C7DBB"/>
          </w:rPr>
          <w:t>98</w:t>
        </w:r>
      </w:hyperlink>
      <w:bookmarkEnd w:id="118"/>
      <w:r>
        <w:t>,</w:t>
      </w:r>
      <w:hyperlink r:id="rId187" w:anchor="bib100" w:history="1">
        <w:r>
          <w:rPr>
            <w:rStyle w:val="Hyperlink"/>
            <w:rFonts w:eastAsiaTheme="majorEastAsia"/>
            <w:color w:val="0C7DBB"/>
          </w:rPr>
          <w:t>100</w:t>
        </w:r>
      </w:hyperlink>
      <w:bookmarkEnd w:id="119"/>
      <w:r>
        <w:t xml:space="preserve">]. Psychological distress levels have also been influenced by the huge amount of information at the fingertips coming via social </w:t>
      </w:r>
      <w:r>
        <w:lastRenderedPageBreak/>
        <w:t>media, affordability and supply of basic and medical resources, and effectiveness of the local public health systems [</w:t>
      </w:r>
      <w:bookmarkStart w:id="120" w:name="bbib101"/>
      <w:r>
        <w:fldChar w:fldCharType="begin"/>
      </w:r>
      <w:r>
        <w:instrText xml:space="preserve"> HYPERLINK "https://www.sciencedirect.com/science/article/pii/S1871402120301545" \l "bib101" </w:instrText>
      </w:r>
      <w:r>
        <w:fldChar w:fldCharType="separate"/>
      </w:r>
      <w:r>
        <w:rPr>
          <w:rStyle w:val="Hyperlink"/>
          <w:rFonts w:eastAsiaTheme="majorEastAsia"/>
          <w:color w:val="0C7DBB"/>
        </w:rPr>
        <w:t>101</w:t>
      </w:r>
      <w:r>
        <w:fldChar w:fldCharType="end"/>
      </w:r>
      <w:bookmarkEnd w:id="120"/>
      <w:r>
        <w:t>].</w:t>
      </w:r>
    </w:p>
    <w:p w14:paraId="2F83ECCF" w14:textId="77777777" w:rsidR="00D560DD" w:rsidRDefault="00D560DD" w:rsidP="00D560DD">
      <w:pPr>
        <w:pStyle w:val="NormalWeb"/>
        <w:spacing w:before="0" w:beforeAutospacing="0" w:after="0" w:afterAutospacing="0"/>
      </w:pPr>
      <w:r>
        <w:t>A study [</w:t>
      </w:r>
      <w:hyperlink r:id="rId188" w:anchor="bib102" w:history="1">
        <w:r>
          <w:rPr>
            <w:rStyle w:val="Hyperlink"/>
            <w:rFonts w:eastAsiaTheme="majorEastAsia"/>
            <w:color w:val="0C7DBB"/>
          </w:rPr>
          <w:t>102</w:t>
        </w:r>
      </w:hyperlink>
      <w:r>
        <w:t>] from Eastern India noted that majority of the responders felt worried about financial restraint during lockdown, almost one-fourth experienced depressive symptoms and one-third found it difficult to adjust with this “new normal”. More than half of the subjects were "preoccupied with the idea of getting infected with COVID-19". 25.6% of the respondents found that COVID-19 had threatened their existence.</w:t>
      </w:r>
    </w:p>
    <w:p w14:paraId="73209078" w14:textId="77777777" w:rsidR="00D560DD" w:rsidRDefault="00D560DD" w:rsidP="00D560DD">
      <w:pPr>
        <w:pStyle w:val="NormalWeb"/>
        <w:spacing w:before="0" w:beforeAutospacing="0" w:after="0" w:afterAutospacing="0"/>
      </w:pPr>
      <w:r>
        <w:t>The amount of anxiety among college students during the COVID-19 outbreak in China was positively associated with hampered daily life schedules and delays in academic activities as affected by the lockdowns [</w:t>
      </w:r>
      <w:hyperlink r:id="rId189" w:anchor="bib103" w:history="1">
        <w:r>
          <w:rPr>
            <w:rStyle w:val="Hyperlink"/>
            <w:rFonts w:eastAsiaTheme="majorEastAsia"/>
            <w:color w:val="0C7DBB"/>
          </w:rPr>
          <w:t>103</w:t>
        </w:r>
      </w:hyperlink>
      <w:r>
        <w:t>]. Long term lockdown causes unavailability of community services and collapse of many industries, leading to a negative impact on local and national economic stabilities [</w:t>
      </w:r>
      <w:hyperlink r:id="rId190" w:anchor="bib3" w:history="1">
        <w:r>
          <w:rPr>
            <w:rStyle w:val="Hyperlink"/>
            <w:rFonts w:eastAsiaTheme="majorEastAsia"/>
            <w:color w:val="0C7DBB"/>
          </w:rPr>
          <w:t>3</w:t>
        </w:r>
      </w:hyperlink>
      <w:bookmarkEnd w:id="39"/>
      <w:r>
        <w:t>,</w:t>
      </w:r>
      <w:bookmarkStart w:id="121" w:name="bbib4"/>
      <w:r>
        <w:fldChar w:fldCharType="begin"/>
      </w:r>
      <w:r>
        <w:instrText xml:space="preserve"> HYPERLINK "https://www.sciencedirect.com/science/article/pii/S1871402120301545" \l "bib4" </w:instrText>
      </w:r>
      <w:r>
        <w:fldChar w:fldCharType="separate"/>
      </w:r>
      <w:r>
        <w:rPr>
          <w:rStyle w:val="Hyperlink"/>
          <w:rFonts w:eastAsiaTheme="majorEastAsia"/>
          <w:color w:val="0C7DBB"/>
        </w:rPr>
        <w:t>4</w:t>
      </w:r>
      <w:r>
        <w:fldChar w:fldCharType="end"/>
      </w:r>
      <w:bookmarkEnd w:id="121"/>
      <w:r>
        <w:t>]. Thus, a huge number of people develop financial losses or on the verge of unemployment, further intensifying the negative emotions experienced by these individuals during the COVID-19 pandemic [</w:t>
      </w:r>
      <w:hyperlink r:id="rId191" w:anchor="bib37" w:history="1">
        <w:r>
          <w:rPr>
            <w:rStyle w:val="Hyperlink"/>
            <w:rFonts w:eastAsiaTheme="majorEastAsia"/>
            <w:color w:val="0C7DBB"/>
          </w:rPr>
          <w:t>37</w:t>
        </w:r>
      </w:hyperlink>
      <w:r>
        <w:t>]. Emergency medical services may also be affected by lockdowns due to lack of transportation facilities [</w:t>
      </w:r>
      <w:bookmarkStart w:id="122" w:name="bbib104"/>
      <w:r>
        <w:fldChar w:fldCharType="begin"/>
      </w:r>
      <w:r>
        <w:instrText xml:space="preserve"> HYPERLINK "https://www.sciencedirect.com/science/article/pii/S1871402120301545" \l "bib104" </w:instrText>
      </w:r>
      <w:r>
        <w:fldChar w:fldCharType="separate"/>
      </w:r>
      <w:r>
        <w:rPr>
          <w:rStyle w:val="Hyperlink"/>
          <w:rFonts w:eastAsiaTheme="majorEastAsia"/>
          <w:color w:val="0C7DBB"/>
        </w:rPr>
        <w:t>104</w:t>
      </w:r>
      <w:r>
        <w:fldChar w:fldCharType="end"/>
      </w:r>
      <w:bookmarkEnd w:id="122"/>
      <w:r>
        <w:t xml:space="preserve">]. Whether nationwide lockdown possesses any positive impact on personal relationships, intimacy, birth rates, family </w:t>
      </w:r>
      <w:proofErr w:type="spellStart"/>
      <w:r>
        <w:t>bondings</w:t>
      </w:r>
      <w:proofErr w:type="spellEnd"/>
      <w:r>
        <w:t xml:space="preserve"> or emotions needs further research and exploration.</w:t>
      </w:r>
    </w:p>
    <w:p w14:paraId="4353528A" w14:textId="77777777" w:rsidR="00D560DD" w:rsidRDefault="00D560DD" w:rsidP="00D560DD">
      <w:pPr>
        <w:pStyle w:val="NormalWeb"/>
        <w:spacing w:before="0" w:beforeAutospacing="0" w:after="0" w:afterAutospacing="0"/>
      </w:pPr>
      <w:r>
        <w:t>For people bereaved from the death of dear friends, colleagues, and loved ones due to COVID-19 and the inability to gain closure and cremate can result in anger, resentment, psychological trauma and long-term psychiatric sequelae [</w:t>
      </w:r>
      <w:hyperlink r:id="rId192" w:anchor="bib37" w:history="1">
        <w:r>
          <w:rPr>
            <w:rStyle w:val="Hyperlink"/>
            <w:rFonts w:eastAsiaTheme="majorEastAsia"/>
            <w:color w:val="0C7DBB"/>
          </w:rPr>
          <w:t>37</w:t>
        </w:r>
      </w:hyperlink>
      <w:r>
        <w:t>,</w:t>
      </w:r>
      <w:bookmarkStart w:id="123" w:name="bbib105"/>
      <w:r>
        <w:fldChar w:fldCharType="begin"/>
      </w:r>
      <w:r>
        <w:instrText xml:space="preserve"> HYPERLINK "https://www.sciencedirect.com/science/article/pii/S1871402120301545" \l "bib105" </w:instrText>
      </w:r>
      <w:r>
        <w:fldChar w:fldCharType="separate"/>
      </w:r>
      <w:r>
        <w:rPr>
          <w:rStyle w:val="Hyperlink"/>
          <w:rFonts w:eastAsiaTheme="majorEastAsia"/>
          <w:color w:val="0C7DBB"/>
        </w:rPr>
        <w:t>105</w:t>
      </w:r>
      <w:r>
        <w:fldChar w:fldCharType="end"/>
      </w:r>
      <w:bookmarkEnd w:id="123"/>
      <w:r>
        <w:t>]. Religious misbelief, disbelief and communal disharmony are major issues which may tarnish all the great ventures taken against the pandemic in India [</w:t>
      </w:r>
      <w:bookmarkStart w:id="124" w:name="bbib106"/>
      <w:r>
        <w:fldChar w:fldCharType="begin"/>
      </w:r>
      <w:r>
        <w:instrText xml:space="preserve"> HYPERLINK "https://www.sciencedirect.com/science/article/pii/S1871402120301545" \l "bib106" </w:instrText>
      </w:r>
      <w:r>
        <w:fldChar w:fldCharType="separate"/>
      </w:r>
      <w:r>
        <w:rPr>
          <w:rStyle w:val="Hyperlink"/>
          <w:rFonts w:eastAsiaTheme="majorEastAsia"/>
          <w:color w:val="0C7DBB"/>
        </w:rPr>
        <w:t>106</w:t>
      </w:r>
      <w:r>
        <w:fldChar w:fldCharType="end"/>
      </w:r>
      <w:bookmarkEnd w:id="124"/>
      <w:r>
        <w:t>]. Reports of increasing domestic violence and women abuse are being reported globally during this pandemic [</w:t>
      </w:r>
      <w:bookmarkStart w:id="125" w:name="bbib107"/>
      <w:r>
        <w:fldChar w:fldCharType="begin"/>
      </w:r>
      <w:r>
        <w:instrText xml:space="preserve"> HYPERLINK "https://www.sciencedirect.com/science/article/pii/S1871402120301545" \l "bib107" </w:instrText>
      </w:r>
      <w:r>
        <w:fldChar w:fldCharType="separate"/>
      </w:r>
      <w:r>
        <w:rPr>
          <w:rStyle w:val="Hyperlink"/>
          <w:rFonts w:eastAsiaTheme="majorEastAsia"/>
          <w:color w:val="0C7DBB"/>
        </w:rPr>
        <w:t>107</w:t>
      </w:r>
      <w:r>
        <w:fldChar w:fldCharType="end"/>
      </w:r>
      <w:bookmarkEnd w:id="125"/>
      <w:r>
        <w:t>]. Distrust towards others in terms of disease spread and the government and healthcare services regarding their capability and efficiency to combat the disease might take its origin in this period [</w:t>
      </w:r>
      <w:hyperlink r:id="rId193" w:anchor="bib37" w:history="1">
        <w:r>
          <w:rPr>
            <w:rStyle w:val="Hyperlink"/>
            <w:rFonts w:eastAsiaTheme="majorEastAsia"/>
            <w:color w:val="0C7DBB"/>
          </w:rPr>
          <w:t>37</w:t>
        </w:r>
      </w:hyperlink>
      <w:bookmarkEnd w:id="59"/>
      <w:r>
        <w:t>].</w:t>
      </w:r>
    </w:p>
    <w:p w14:paraId="6E925737" w14:textId="77777777" w:rsidR="00D560DD" w:rsidRDefault="00D560DD" w:rsidP="00D560DD"/>
    <w:p w14:paraId="7F28C613" w14:textId="77777777" w:rsidR="00D560DD" w:rsidRDefault="00D560DD" w:rsidP="00D560DD">
      <w:pPr>
        <w:pStyle w:val="Heading2"/>
        <w:spacing w:before="480" w:after="120"/>
        <w:rPr>
          <w:rFonts w:ascii="Georgia" w:hAnsi="Georgia"/>
          <w:color w:val="505050"/>
        </w:rPr>
      </w:pPr>
      <w:r>
        <w:rPr>
          <w:rFonts w:ascii="Georgia" w:hAnsi="Georgia"/>
          <w:b/>
          <w:bCs/>
          <w:color w:val="505050"/>
        </w:rPr>
        <w:t>10.</w:t>
      </w:r>
      <w:r>
        <w:rPr>
          <w:rStyle w:val="apple-converted-space"/>
          <w:rFonts w:ascii="Georgia" w:hAnsi="Georgia"/>
          <w:b/>
          <w:bCs/>
          <w:color w:val="505050"/>
        </w:rPr>
        <w:t> </w:t>
      </w:r>
      <w:r>
        <w:rPr>
          <w:rFonts w:ascii="Georgia" w:hAnsi="Georgia"/>
          <w:b/>
          <w:bCs/>
          <w:color w:val="505050"/>
        </w:rPr>
        <w:t>Future directions and conclusions</w:t>
      </w:r>
    </w:p>
    <w:p w14:paraId="5A43B2B9"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Besides COVID-19, the 21st century is also the era of emerging pandemic of mental illnesses [</w:t>
      </w:r>
      <w:bookmarkStart w:id="126" w:name="bbib124"/>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"https://www.sciencedirect.com/science/article/pii/S1871402120301545" \l "bib124"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124</w:t>
      </w:r>
      <w:r>
        <w:rPr>
          <w:rFonts w:ascii="Georgia" w:hAnsi="Georgia"/>
          <w:color w:val="2E2E2E"/>
          <w:sz w:val="27"/>
          <w:szCs w:val="27"/>
        </w:rPr>
        <w:fldChar w:fldCharType="end"/>
      </w:r>
      <w:bookmarkEnd w:id="126"/>
      <w:r>
        <w:rPr>
          <w:rFonts w:ascii="Georgia" w:hAnsi="Georgia"/>
          <w:color w:val="2E2E2E"/>
          <w:sz w:val="27"/>
          <w:szCs w:val="27"/>
        </w:rPr>
        <w:t xml:space="preserve">]. Thus, </w:t>
      </w:r>
      <w:proofErr w:type="gramStart"/>
      <w:r>
        <w:rPr>
          <w:rFonts w:ascii="Georgia" w:hAnsi="Georgia"/>
          <w:color w:val="2E2E2E"/>
          <w:sz w:val="27"/>
          <w:szCs w:val="27"/>
        </w:rPr>
        <w:t>psychological</w:t>
      </w:r>
      <w:proofErr w:type="gramEnd"/>
      <w:r>
        <w:rPr>
          <w:rFonts w:ascii="Georgia" w:hAnsi="Georgia"/>
          <w:color w:val="2E2E2E"/>
          <w:sz w:val="27"/>
          <w:szCs w:val="27"/>
        </w:rPr>
        <w:t xml:space="preserve"> and social preparedness of this pandemic carries global importance. The government and stakeholders must appreciate the psychosocial morbidities of this pandemic and assess the burden, </w:t>
      </w:r>
      <w:proofErr w:type="gramStart"/>
      <w:r>
        <w:rPr>
          <w:rFonts w:ascii="Georgia" w:hAnsi="Georgia"/>
          <w:color w:val="2E2E2E"/>
          <w:sz w:val="27"/>
          <w:szCs w:val="27"/>
        </w:rPr>
        <w:t>fatalities</w:t>
      </w:r>
      <w:proofErr w:type="gramEnd"/>
      <w:r>
        <w:rPr>
          <w:rFonts w:ascii="Georgia" w:hAnsi="Georgia"/>
          <w:color w:val="2E2E2E"/>
          <w:sz w:val="27"/>
          <w:szCs w:val="27"/>
        </w:rPr>
        <w:t xml:space="preserve"> and associated consequences. Stigma and blame targeted at communities affected by the outbreak may hinder international trade, </w:t>
      </w:r>
      <w:proofErr w:type="gramStart"/>
      <w:r>
        <w:rPr>
          <w:rFonts w:ascii="Georgia" w:hAnsi="Georgia"/>
          <w:color w:val="2E2E2E"/>
          <w:sz w:val="27"/>
          <w:szCs w:val="27"/>
        </w:rPr>
        <w:t>finance</w:t>
      </w:r>
      <w:proofErr w:type="gramEnd"/>
      <w:r>
        <w:rPr>
          <w:rFonts w:ascii="Georgia" w:hAnsi="Georgia"/>
          <w:color w:val="2E2E2E"/>
          <w:sz w:val="27"/>
          <w:szCs w:val="27"/>
        </w:rPr>
        <w:t xml:space="preserve"> and relationships, instigating further unrest. Due care needs to be taken to erase the stigma associated with disease, racism, religious </w:t>
      </w:r>
      <w:proofErr w:type="gramStart"/>
      <w:r>
        <w:rPr>
          <w:rFonts w:ascii="Georgia" w:hAnsi="Georgia"/>
          <w:color w:val="2E2E2E"/>
          <w:sz w:val="27"/>
          <w:szCs w:val="27"/>
        </w:rPr>
        <w:t>propaganda</w:t>
      </w:r>
      <w:proofErr w:type="gramEnd"/>
      <w:r>
        <w:rPr>
          <w:rFonts w:ascii="Georgia" w:hAnsi="Georgia"/>
          <w:color w:val="2E2E2E"/>
          <w:sz w:val="27"/>
          <w:szCs w:val="27"/>
        </w:rPr>
        <w:t xml:space="preserve"> and psychosocial impact and needs to be implemented by regular discussion with trained and specialist health care personnel by making task force and execution teams who are directly engaged in health care delivery systems without creating any communication gaps between policy makers and ground level workers.</w:t>
      </w:r>
    </w:p>
    <w:p w14:paraId="722C4BBB"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Setting up mental health organizations specific for future pandemics with branches in many nations and in individual healthcare institutions for research, mental healthcare delivery and arranging awareness program at both personal and community levels is desperately needed. Structured websites and </w:t>
      </w:r>
      <w:proofErr w:type="gramStart"/>
      <w:r>
        <w:rPr>
          <w:rFonts w:ascii="Georgia" w:hAnsi="Georgia"/>
          <w:color w:val="2E2E2E"/>
          <w:sz w:val="27"/>
          <w:szCs w:val="27"/>
        </w:rPr>
        <w:t>toll free</w:t>
      </w:r>
      <w:proofErr w:type="gramEnd"/>
      <w:r>
        <w:rPr>
          <w:rFonts w:ascii="Georgia" w:hAnsi="Georgia"/>
          <w:color w:val="2E2E2E"/>
          <w:sz w:val="27"/>
          <w:szCs w:val="27"/>
        </w:rPr>
        <w:t xml:space="preserve"> helpline numbers may be launched for alleviating </w:t>
      </w:r>
      <w:r>
        <w:rPr>
          <w:rFonts w:ascii="Georgia" w:hAnsi="Georgia"/>
          <w:color w:val="2E2E2E"/>
          <w:sz w:val="27"/>
          <w:szCs w:val="27"/>
        </w:rPr>
        <w:lastRenderedPageBreak/>
        <w:t xml:space="preserve">psychological distress among the general public regarding this ongoing pandemic. Social media is to be used in good sense, to educate people on transmission dynamics, symptoms of disease, and time when exact medical consultations are needed. To protect social media from devaluations, strict government laws and legislation regarding fake news, social media </w:t>
      </w:r>
      <w:proofErr w:type="spellStart"/>
      <w:r>
        <w:rPr>
          <w:rFonts w:ascii="Georgia" w:hAnsi="Georgia"/>
          <w:color w:val="2E2E2E"/>
          <w:sz w:val="27"/>
          <w:szCs w:val="27"/>
        </w:rPr>
        <w:t>rumors</w:t>
      </w:r>
      <w:proofErr w:type="spellEnd"/>
      <w:r>
        <w:rPr>
          <w:rFonts w:ascii="Georgia" w:hAnsi="Georgia"/>
          <w:color w:val="2E2E2E"/>
          <w:sz w:val="27"/>
          <w:szCs w:val="27"/>
        </w:rPr>
        <w:t>, disinformation and misinformation are to be implemented. The COVID-19 pandemic has clearly shown us how a “virus” can negatively impact our lives even in the 21st century and simultaneously made us realize that the greatest assets of mankind are health, peace, love, solidarity, ingenuity, and knowledge.</w:t>
      </w:r>
    </w:p>
    <w:p w14:paraId="28622DAF" w14:textId="77777777" w:rsidR="00D560DD" w:rsidRDefault="00D560DD" w:rsidP="00D560DD">
      <w:pPr>
        <w:rPr>
          <w:b/>
          <w:bCs/>
        </w:rPr>
      </w:pPr>
    </w:p>
    <w:p w14:paraId="597F6A04" w14:textId="77777777" w:rsidR="00D560DD" w:rsidRPr="00BC2C0C" w:rsidRDefault="00D560DD" w:rsidP="00D560DD">
      <w:pPr>
        <w:rPr>
          <w:rFonts w:ascii="Times New Roman" w:eastAsia="Times New Roman" w:hAnsi="Times New Roman" w:cs="Times New Roman"/>
          <w:lang w:eastAsia="en-GB"/>
        </w:rPr>
      </w:pPr>
      <w:r>
        <w:rPr>
          <w:b/>
          <w:bCs/>
        </w:rPr>
        <w:t xml:space="preserve">Source 9: </w:t>
      </w:r>
      <w:proofErr w:type="spellStart"/>
      <w:r w:rsidRPr="00BC2C0C">
        <w:rPr>
          <w:rFonts w:ascii="Arial" w:eastAsia="Times New Roman" w:hAnsi="Arial" w:cs="Arial"/>
          <w:color w:val="303030"/>
          <w:sz w:val="20"/>
          <w:szCs w:val="20"/>
          <w:shd w:val="clear" w:color="auto" w:fill="FFFFFF"/>
          <w:lang w:eastAsia="en-GB"/>
        </w:rPr>
        <w:t>Boursier</w:t>
      </w:r>
      <w:proofErr w:type="spellEnd"/>
      <w:r w:rsidRPr="00BC2C0C">
        <w:rPr>
          <w:rFonts w:ascii="Arial" w:eastAsia="Times New Roman" w:hAnsi="Arial" w:cs="Arial"/>
          <w:color w:val="303030"/>
          <w:sz w:val="20"/>
          <w:szCs w:val="20"/>
          <w:shd w:val="clear" w:color="auto" w:fill="FFFFFF"/>
          <w:lang w:eastAsia="en-GB"/>
        </w:rPr>
        <w:t xml:space="preserve">, V., </w:t>
      </w:r>
      <w:proofErr w:type="spellStart"/>
      <w:r w:rsidRPr="00BC2C0C">
        <w:rPr>
          <w:rFonts w:ascii="Arial" w:eastAsia="Times New Roman" w:hAnsi="Arial" w:cs="Arial"/>
          <w:color w:val="303030"/>
          <w:sz w:val="20"/>
          <w:szCs w:val="20"/>
          <w:shd w:val="clear" w:color="auto" w:fill="FFFFFF"/>
          <w:lang w:eastAsia="en-GB"/>
        </w:rPr>
        <w:t>Gioia</w:t>
      </w:r>
      <w:proofErr w:type="spellEnd"/>
      <w:r w:rsidRPr="00BC2C0C">
        <w:rPr>
          <w:rFonts w:ascii="Arial" w:eastAsia="Times New Roman" w:hAnsi="Arial" w:cs="Arial"/>
          <w:color w:val="303030"/>
          <w:sz w:val="20"/>
          <w:szCs w:val="20"/>
          <w:shd w:val="clear" w:color="auto" w:fill="FFFFFF"/>
          <w:lang w:eastAsia="en-GB"/>
        </w:rPr>
        <w:t xml:space="preserve">, F., </w:t>
      </w:r>
      <w:proofErr w:type="spellStart"/>
      <w:r w:rsidRPr="00BC2C0C">
        <w:rPr>
          <w:rFonts w:ascii="Arial" w:eastAsia="Times New Roman" w:hAnsi="Arial" w:cs="Arial"/>
          <w:color w:val="303030"/>
          <w:sz w:val="20"/>
          <w:szCs w:val="20"/>
          <w:shd w:val="clear" w:color="auto" w:fill="FFFFFF"/>
          <w:lang w:eastAsia="en-GB"/>
        </w:rPr>
        <w:t>Musetti</w:t>
      </w:r>
      <w:proofErr w:type="spellEnd"/>
      <w:r w:rsidRPr="00BC2C0C">
        <w:rPr>
          <w:rFonts w:ascii="Arial" w:eastAsia="Times New Roman" w:hAnsi="Arial" w:cs="Arial"/>
          <w:color w:val="303030"/>
          <w:sz w:val="20"/>
          <w:szCs w:val="20"/>
          <w:shd w:val="clear" w:color="auto" w:fill="FFFFFF"/>
          <w:lang w:eastAsia="en-GB"/>
        </w:rPr>
        <w:t xml:space="preserve">, A., &amp; </w:t>
      </w:r>
      <w:proofErr w:type="spellStart"/>
      <w:r w:rsidRPr="00BC2C0C">
        <w:rPr>
          <w:rFonts w:ascii="Arial" w:eastAsia="Times New Roman" w:hAnsi="Arial" w:cs="Arial"/>
          <w:color w:val="303030"/>
          <w:sz w:val="20"/>
          <w:szCs w:val="20"/>
          <w:shd w:val="clear" w:color="auto" w:fill="FFFFFF"/>
          <w:lang w:eastAsia="en-GB"/>
        </w:rPr>
        <w:t>Schimmenti</w:t>
      </w:r>
      <w:proofErr w:type="spellEnd"/>
      <w:r w:rsidRPr="00BC2C0C">
        <w:rPr>
          <w:rFonts w:ascii="Arial" w:eastAsia="Times New Roman" w:hAnsi="Arial" w:cs="Arial"/>
          <w:color w:val="303030"/>
          <w:sz w:val="20"/>
          <w:szCs w:val="20"/>
          <w:shd w:val="clear" w:color="auto" w:fill="FFFFFF"/>
          <w:lang w:eastAsia="en-GB"/>
        </w:rPr>
        <w:t>, A. (2020). Facing Loneliness and Anxiety During the COVID-19 Isolation: The Role of Excessive Social Media Use in a Sample of Italian Adults. </w:t>
      </w:r>
      <w:r w:rsidRPr="00BC2C0C">
        <w:rPr>
          <w:rFonts w:ascii="Arial" w:eastAsia="Times New Roman" w:hAnsi="Arial" w:cs="Arial"/>
          <w:i/>
          <w:iCs/>
          <w:color w:val="303030"/>
          <w:sz w:val="20"/>
          <w:szCs w:val="20"/>
          <w:lang w:eastAsia="en-GB"/>
        </w:rPr>
        <w:t>Frontiers in psychiatry</w:t>
      </w:r>
      <w:r w:rsidRPr="00BC2C0C">
        <w:rPr>
          <w:rFonts w:ascii="Arial" w:eastAsia="Times New Roman" w:hAnsi="Arial" w:cs="Arial"/>
          <w:color w:val="303030"/>
          <w:sz w:val="20"/>
          <w:szCs w:val="20"/>
          <w:shd w:val="clear" w:color="auto" w:fill="FFFFFF"/>
          <w:lang w:eastAsia="en-GB"/>
        </w:rPr>
        <w:t>, </w:t>
      </w:r>
      <w:r w:rsidRPr="00BC2C0C">
        <w:rPr>
          <w:rFonts w:ascii="Arial" w:eastAsia="Times New Roman" w:hAnsi="Arial" w:cs="Arial"/>
          <w:i/>
          <w:iCs/>
          <w:color w:val="303030"/>
          <w:sz w:val="20"/>
          <w:szCs w:val="20"/>
          <w:lang w:eastAsia="en-GB"/>
        </w:rPr>
        <w:t>11</w:t>
      </w:r>
      <w:r w:rsidRPr="00BC2C0C">
        <w:rPr>
          <w:rFonts w:ascii="Arial" w:eastAsia="Times New Roman" w:hAnsi="Arial" w:cs="Arial"/>
          <w:color w:val="303030"/>
          <w:sz w:val="20"/>
          <w:szCs w:val="20"/>
          <w:shd w:val="clear" w:color="auto" w:fill="FFFFFF"/>
          <w:lang w:eastAsia="en-GB"/>
        </w:rPr>
        <w:t>, 586222. https://doi.org/10.3389/fpsyt.2020.586222</w:t>
      </w:r>
    </w:p>
    <w:p w14:paraId="0812F452" w14:textId="77777777" w:rsidR="00D560DD" w:rsidRPr="00BC2C0C" w:rsidRDefault="00D560DD" w:rsidP="00D560DD">
      <w:pPr>
        <w:spacing w:before="166" w:after="166"/>
        <w:rPr>
          <w:rFonts w:ascii="Times New Roman" w:eastAsia="Times New Roman" w:hAnsi="Times New Roman" w:cs="Times New Roman"/>
          <w:color w:val="000000"/>
          <w:lang w:eastAsia="en-GB"/>
        </w:rPr>
      </w:pPr>
      <w:r w:rsidRPr="00BC2C0C">
        <w:rPr>
          <w:rFonts w:ascii="Times New Roman" w:eastAsia="Times New Roman" w:hAnsi="Times New Roman" w:cs="Times New Roman"/>
          <w:color w:val="000000"/>
          <w:lang w:eastAsia="en-GB"/>
        </w:rPr>
        <w:br/>
        <w:t xml:space="preserve">The outbreak of coronavirus disease 2019 (COVID-19) prompted people to face a distressing and unexpected situation. Uncertainty and social distancing changed people's </w:t>
      </w:r>
      <w:proofErr w:type="spellStart"/>
      <w:r w:rsidRPr="00BC2C0C">
        <w:rPr>
          <w:rFonts w:ascii="Times New Roman" w:eastAsia="Times New Roman" w:hAnsi="Times New Roman" w:cs="Times New Roman"/>
          <w:color w:val="000000"/>
          <w:lang w:eastAsia="en-GB"/>
        </w:rPr>
        <w:t>behaviors</w:t>
      </w:r>
      <w:proofErr w:type="spellEnd"/>
      <w:r w:rsidRPr="00BC2C0C">
        <w:rPr>
          <w:rFonts w:ascii="Times New Roman" w:eastAsia="Times New Roman" w:hAnsi="Times New Roman" w:cs="Times New Roman"/>
          <w:color w:val="000000"/>
          <w:lang w:eastAsia="en-GB"/>
        </w:rPr>
        <w:t xml:space="preserve">, impacting on their feelings, daily habits, and social relationships, which are core elements in human well-being. </w:t>
      </w:r>
      <w:proofErr w:type="gramStart"/>
      <w:r w:rsidRPr="00BC2C0C">
        <w:rPr>
          <w:rFonts w:ascii="Times New Roman" w:eastAsia="Times New Roman" w:hAnsi="Times New Roman" w:cs="Times New Roman"/>
          <w:color w:val="000000"/>
          <w:lang w:eastAsia="en-GB"/>
        </w:rPr>
        <w:t>In particular, restrictions</w:t>
      </w:r>
      <w:proofErr w:type="gramEnd"/>
      <w:r w:rsidRPr="00BC2C0C">
        <w:rPr>
          <w:rFonts w:ascii="Times New Roman" w:eastAsia="Times New Roman" w:hAnsi="Times New Roman" w:cs="Times New Roman"/>
          <w:color w:val="000000"/>
          <w:lang w:eastAsia="en-GB"/>
        </w:rPr>
        <w:t xml:space="preserve"> due to the quarantine increased feelings of loneliness and anxiety. Within this context, the use of digital technologies has been recommended to relieve stress and anxiety and to decrease loneliness, even though the overall effects of social media consumption during pandemics still need to be carefully addressed. In this regard, social media use evidence risk and opportunities. In fact, according to a compensatory model of Internet-related activities, the online environment may be used to alleviate negative feelings caused by distressing life circumstances, despite potentially leading to negative outcomes. The present study examined whether individuals who were experiencing high levels of loneliness during the forced isolation for COVID-19 pandemic were more prone to feel anxious, and whether their sense of loneliness prompted excessive social media use. Moreover, the potentially mediating effect of excessive social media use in the relationship between perceived loneliness and anxiety was tested. A sample of 715 adults (71.5% women) aged between 18 and 72 years old took part in an online survey during the period of lockdown in Italy. The survey included self-report measures to assess perceived sense of loneliness, excessive use of social media, and anxiety. Participants reported that they spent more hours/day on social media during the pandemic than before the pandemic. We found evidence that perceived feelings of loneliness predicted both excessive social media use and anxiety, with excessive social media use also increasing anxiety levels. These findings suggest that isolation probably reinforced the individuals' sense of loneliness, strengthening the need to be part of virtual communities. However, the facilitated and prolonged access to social media during the COVID-19 pandemic risked to further increase anxiety, generating a vicious cycle that in some cases may require clinical attention.</w:t>
      </w:r>
    </w:p>
    <w:p w14:paraId="5A33B199" w14:textId="77777777" w:rsidR="00D560DD" w:rsidRPr="00BC2C0C" w:rsidRDefault="00D560DD" w:rsidP="00D560DD">
      <w:pPr>
        <w:rPr>
          <w:rFonts w:ascii="Times New Roman" w:eastAsia="Times New Roman" w:hAnsi="Times New Roman" w:cs="Times New Roman"/>
          <w:lang w:eastAsia="en-GB"/>
        </w:rPr>
      </w:pPr>
    </w:p>
    <w:p w14:paraId="0C31232F" w14:textId="77777777" w:rsidR="00D560DD" w:rsidRDefault="00D560DD" w:rsidP="00D560DD">
      <w:pPr>
        <w:pStyle w:val="p"/>
        <w:spacing w:before="166" w:beforeAutospacing="0" w:after="166" w:afterAutospacing="0"/>
        <w:rPr>
          <w:color w:val="000000"/>
        </w:rPr>
      </w:pPr>
      <w:r>
        <w:rPr>
          <w:color w:val="000000"/>
        </w:rPr>
        <w:t xml:space="preserve">The outbreak of coronavirus disease 2019 (COVID-19) generated a global health crisis, prompting people to face a distressing and unexpected situation. The risk of contamination and the experience of social distancing changed people's </w:t>
      </w:r>
      <w:proofErr w:type="spellStart"/>
      <w:r>
        <w:rPr>
          <w:color w:val="000000"/>
        </w:rPr>
        <w:t>behaviors</w:t>
      </w:r>
      <w:proofErr w:type="spellEnd"/>
      <w:r>
        <w:rPr>
          <w:color w:val="000000"/>
        </w:rPr>
        <w:t xml:space="preserve"> and deeply impacted individual feelings, daily habits, and relationships. Uncertainty about the timeline of the growing pandemic strengthened people's fears (</w:t>
      </w:r>
      <w:hyperlink r:id="rId194" w:anchor="B1" w:history="1">
        <w:r>
          <w:rPr>
            <w:rStyle w:val="Hyperlink"/>
            <w:rFonts w:eastAsiaTheme="majorEastAsia"/>
            <w:color w:val="642A8F"/>
          </w:rPr>
          <w:t>1</w:t>
        </w:r>
      </w:hyperlink>
      <w:r>
        <w:rPr>
          <w:color w:val="000000"/>
        </w:rPr>
        <w:t>–</w:t>
      </w:r>
      <w:hyperlink r:id="rId195" w:anchor="B3" w:history="1">
        <w:r>
          <w:rPr>
            <w:rStyle w:val="Hyperlink"/>
            <w:rFonts w:eastAsiaTheme="majorEastAsia"/>
            <w:color w:val="642A8F"/>
          </w:rPr>
          <w:t>3</w:t>
        </w:r>
      </w:hyperlink>
      <w:r>
        <w:rPr>
          <w:color w:val="000000"/>
        </w:rPr>
        <w:t>), stress, and confusion (</w:t>
      </w:r>
      <w:hyperlink r:id="rId196" w:anchor="B4" w:history="1">
        <w:r>
          <w:rPr>
            <w:rStyle w:val="Hyperlink"/>
            <w:rFonts w:eastAsiaTheme="majorEastAsia"/>
            <w:color w:val="642A8F"/>
          </w:rPr>
          <w:t>4</w:t>
        </w:r>
      </w:hyperlink>
      <w:r>
        <w:rPr>
          <w:color w:val="000000"/>
        </w:rPr>
        <w:t xml:space="preserve">). Isolation and restrictions due to quarantine worsened feelings of anxiety and loneliness among both older </w:t>
      </w:r>
      <w:r>
        <w:rPr>
          <w:color w:val="000000"/>
        </w:rPr>
        <w:lastRenderedPageBreak/>
        <w:t>and younger populations (</w:t>
      </w:r>
      <w:hyperlink r:id="rId197" w:anchor="B1" w:history="1">
        <w:r>
          <w:rPr>
            <w:rStyle w:val="Hyperlink"/>
            <w:rFonts w:eastAsiaTheme="majorEastAsia"/>
            <w:color w:val="642A8F"/>
          </w:rPr>
          <w:t>1</w:t>
        </w:r>
      </w:hyperlink>
      <w:r>
        <w:rPr>
          <w:color w:val="000000"/>
        </w:rPr>
        <w:t>,</w:t>
      </w:r>
      <w:r>
        <w:rPr>
          <w:rStyle w:val="apple-converted-space"/>
          <w:rFonts w:eastAsiaTheme="majorEastAsia"/>
          <w:color w:val="000000"/>
        </w:rPr>
        <w:t> </w:t>
      </w:r>
      <w:hyperlink r:id="rId198" w:anchor="B5" w:history="1">
        <w:r>
          <w:rPr>
            <w:rStyle w:val="Hyperlink"/>
            <w:rFonts w:eastAsiaTheme="majorEastAsia"/>
            <w:color w:val="642A8F"/>
          </w:rPr>
          <w:t>5</w:t>
        </w:r>
      </w:hyperlink>
      <w:r>
        <w:rPr>
          <w:color w:val="000000"/>
        </w:rPr>
        <w:t>). Since the first weeks of COVID-19 diffusion, scholars worldwide have started to investigate how the pandemic has been impacting mental health (</w:t>
      </w:r>
      <w:hyperlink r:id="rId199" w:anchor="B6" w:history="1">
        <w:r>
          <w:rPr>
            <w:rStyle w:val="Hyperlink"/>
            <w:rFonts w:eastAsiaTheme="majorEastAsia"/>
            <w:color w:val="642A8F"/>
          </w:rPr>
          <w:t>6</w:t>
        </w:r>
      </w:hyperlink>
      <w:r>
        <w:rPr>
          <w:color w:val="000000"/>
        </w:rPr>
        <w:t>–</w:t>
      </w:r>
      <w:hyperlink r:id="rId200" w:anchor="B12" w:history="1">
        <w:r>
          <w:rPr>
            <w:rStyle w:val="Hyperlink"/>
            <w:rFonts w:eastAsiaTheme="majorEastAsia"/>
            <w:color w:val="642A8F"/>
          </w:rPr>
          <w:t>12</w:t>
        </w:r>
      </w:hyperlink>
      <w:r>
        <w:rPr>
          <w:color w:val="000000"/>
        </w:rPr>
        <w:t>) and has been forcing individuals to cope strategically with their isolation (</w:t>
      </w:r>
      <w:hyperlink r:id="rId201" w:anchor="B13" w:history="1">
        <w:r>
          <w:rPr>
            <w:rStyle w:val="Hyperlink"/>
            <w:rFonts w:eastAsiaTheme="majorEastAsia"/>
            <w:color w:val="642A8F"/>
          </w:rPr>
          <w:t>13</w:t>
        </w:r>
      </w:hyperlink>
      <w:r>
        <w:rPr>
          <w:color w:val="000000"/>
        </w:rPr>
        <w:t>). Indeed, the loss of one's usual routine and reduced social contacts may cause boredom, frustration, and a sense of isolation, which can generate high levels of distress in individuals increasing the risk of mental disorders, such as anxiety, mood, addictive, and thought disorders (</w:t>
      </w:r>
      <w:hyperlink r:id="rId202" w:anchor="B14" w:history="1">
        <w:r>
          <w:rPr>
            <w:rStyle w:val="Hyperlink"/>
            <w:rFonts w:eastAsiaTheme="majorEastAsia"/>
            <w:color w:val="642A8F"/>
          </w:rPr>
          <w:t>14</w:t>
        </w:r>
      </w:hyperlink>
      <w:r>
        <w:rPr>
          <w:color w:val="000000"/>
        </w:rPr>
        <w:t>–</w:t>
      </w:r>
      <w:hyperlink r:id="rId203" w:anchor="B21" w:history="1">
        <w:r>
          <w:rPr>
            <w:rStyle w:val="Hyperlink"/>
            <w:rFonts w:eastAsiaTheme="majorEastAsia"/>
            <w:color w:val="642A8F"/>
          </w:rPr>
          <w:t>21</w:t>
        </w:r>
      </w:hyperlink>
      <w:r>
        <w:rPr>
          <w:color w:val="000000"/>
        </w:rPr>
        <w:t>). In this regard, a strong participation of mental health professionals in the management of the crisis and post-crisis has been warmly recommended, in order to help people facing the stressful circumstance and its risky consequences (</w:t>
      </w:r>
      <w:hyperlink r:id="rId204" w:anchor="B6" w:history="1">
        <w:r>
          <w:rPr>
            <w:rStyle w:val="Hyperlink"/>
            <w:rFonts w:eastAsiaTheme="majorEastAsia"/>
            <w:color w:val="642A8F"/>
          </w:rPr>
          <w:t>6</w:t>
        </w:r>
      </w:hyperlink>
      <w:r>
        <w:rPr>
          <w:color w:val="000000"/>
        </w:rPr>
        <w:t>,</w:t>
      </w:r>
      <w:r>
        <w:rPr>
          <w:rStyle w:val="apple-converted-space"/>
          <w:rFonts w:eastAsiaTheme="majorEastAsia"/>
          <w:color w:val="000000"/>
        </w:rPr>
        <w:t> </w:t>
      </w:r>
      <w:hyperlink r:id="rId205" w:anchor="B20" w:history="1">
        <w:r>
          <w:rPr>
            <w:rStyle w:val="Hyperlink"/>
            <w:rFonts w:eastAsiaTheme="majorEastAsia"/>
            <w:color w:val="642A8F"/>
          </w:rPr>
          <w:t>20</w:t>
        </w:r>
      </w:hyperlink>
      <w:r>
        <w:rPr>
          <w:color w:val="000000"/>
        </w:rPr>
        <w:t>).</w:t>
      </w:r>
    </w:p>
    <w:p w14:paraId="541F8B6E" w14:textId="77777777" w:rsidR="00D560DD" w:rsidRDefault="00D560DD" w:rsidP="00D560DD">
      <w:pPr>
        <w:pStyle w:val="NormalWeb"/>
        <w:spacing w:before="166" w:beforeAutospacing="0" w:after="166" w:afterAutospacing="0"/>
        <w:rPr>
          <w:color w:val="000000"/>
        </w:rPr>
      </w:pPr>
      <w:r>
        <w:rPr>
          <w:color w:val="000000"/>
        </w:rPr>
        <w:t>The subjective sense of loneliness describes individuals' disagreeable feeling of having a lack of meaningful social relationships (</w:t>
      </w:r>
      <w:hyperlink r:id="rId206" w:anchor="B22" w:history="1">
        <w:r>
          <w:rPr>
            <w:rStyle w:val="Hyperlink"/>
            <w:rFonts w:eastAsiaTheme="majorEastAsia"/>
            <w:color w:val="642A8F"/>
          </w:rPr>
          <w:t>22</w:t>
        </w:r>
      </w:hyperlink>
      <w:r>
        <w:rPr>
          <w:color w:val="000000"/>
        </w:rPr>
        <w:t>–</w:t>
      </w:r>
      <w:hyperlink r:id="rId207" w:anchor="B24" w:history="1">
        <w:r>
          <w:rPr>
            <w:rStyle w:val="Hyperlink"/>
            <w:rFonts w:eastAsiaTheme="majorEastAsia"/>
            <w:color w:val="642A8F"/>
          </w:rPr>
          <w:t>24</w:t>
        </w:r>
      </w:hyperlink>
      <w:r>
        <w:rPr>
          <w:color w:val="000000"/>
        </w:rPr>
        <w:t>), concerning both quantity and quality of social contacts (</w:t>
      </w:r>
      <w:hyperlink r:id="rId208" w:anchor="B25" w:history="1">
        <w:r>
          <w:rPr>
            <w:rStyle w:val="Hyperlink"/>
            <w:rFonts w:eastAsiaTheme="majorEastAsia"/>
            <w:color w:val="642A8F"/>
          </w:rPr>
          <w:t>25</w:t>
        </w:r>
      </w:hyperlink>
      <w:r>
        <w:rPr>
          <w:color w:val="000000"/>
        </w:rPr>
        <w:t>,</w:t>
      </w:r>
      <w:r>
        <w:rPr>
          <w:rStyle w:val="apple-converted-space"/>
          <w:rFonts w:eastAsiaTheme="majorEastAsia"/>
          <w:color w:val="000000"/>
        </w:rPr>
        <w:t> </w:t>
      </w:r>
      <w:hyperlink r:id="rId209" w:anchor="B26" w:history="1">
        <w:r>
          <w:rPr>
            <w:rStyle w:val="Hyperlink"/>
            <w:rFonts w:eastAsiaTheme="majorEastAsia"/>
            <w:color w:val="642A8F"/>
          </w:rPr>
          <w:t>26</w:t>
        </w:r>
      </w:hyperlink>
      <w:r>
        <w:rPr>
          <w:color w:val="000000"/>
        </w:rPr>
        <w:t>). Even though the subjective feeling of being lonely does not overlap with objective social isolation (</w:t>
      </w:r>
      <w:hyperlink r:id="rId210" w:anchor="B24" w:history="1">
        <w:r>
          <w:rPr>
            <w:rStyle w:val="Hyperlink"/>
            <w:rFonts w:eastAsiaTheme="majorEastAsia"/>
            <w:color w:val="642A8F"/>
          </w:rPr>
          <w:t>24</w:t>
        </w:r>
      </w:hyperlink>
      <w:r>
        <w:rPr>
          <w:color w:val="000000"/>
        </w:rPr>
        <w:t>,</w:t>
      </w:r>
      <w:r>
        <w:rPr>
          <w:rStyle w:val="apple-converted-space"/>
          <w:rFonts w:eastAsiaTheme="majorEastAsia"/>
          <w:color w:val="000000"/>
        </w:rPr>
        <w:t> </w:t>
      </w:r>
      <w:hyperlink r:id="rId211" w:anchor="B27" w:history="1">
        <w:r>
          <w:rPr>
            <w:rStyle w:val="Hyperlink"/>
            <w:rFonts w:eastAsiaTheme="majorEastAsia"/>
            <w:color w:val="642A8F"/>
          </w:rPr>
          <w:t>27</w:t>
        </w:r>
      </w:hyperlink>
      <w:r>
        <w:rPr>
          <w:color w:val="000000"/>
        </w:rPr>
        <w:t>), social isolation is undoubtedly one of the strongest predictors of loneliness and has negative effects on both health and well-being (</w:t>
      </w:r>
      <w:hyperlink r:id="rId212" w:anchor="B28" w:history="1">
        <w:r>
          <w:rPr>
            <w:rStyle w:val="Hyperlink"/>
            <w:rFonts w:eastAsiaTheme="majorEastAsia"/>
            <w:color w:val="642A8F"/>
          </w:rPr>
          <w:t>28</w:t>
        </w:r>
      </w:hyperlink>
      <w:r>
        <w:rPr>
          <w:color w:val="000000"/>
        </w:rPr>
        <w:t>). Indeed, social inaction and resultant isolation frequently worsen individuals' sense of loneliness (</w:t>
      </w:r>
      <w:hyperlink r:id="rId213" w:anchor="B29" w:history="1">
        <w:r>
          <w:rPr>
            <w:rStyle w:val="Hyperlink"/>
            <w:rFonts w:eastAsiaTheme="majorEastAsia"/>
            <w:color w:val="642A8F"/>
          </w:rPr>
          <w:t>29</w:t>
        </w:r>
      </w:hyperlink>
      <w:r>
        <w:rPr>
          <w:color w:val="000000"/>
        </w:rPr>
        <w:t>).</w:t>
      </w:r>
    </w:p>
    <w:p w14:paraId="5934CE21" w14:textId="77777777" w:rsidR="00D560DD" w:rsidRDefault="00D560DD" w:rsidP="00D560DD">
      <w:pPr>
        <w:pStyle w:val="NormalWeb"/>
        <w:spacing w:before="166" w:beforeAutospacing="0" w:after="166" w:afterAutospacing="0"/>
        <w:rPr>
          <w:color w:val="000000"/>
        </w:rPr>
      </w:pPr>
      <w:r>
        <w:rPr>
          <w:color w:val="000000"/>
        </w:rPr>
        <w:t>Several studies have examined sociodemographic and contextual variables related to loneliness, such as age and social status, highlighting that different life circumstances are meaningfully associated with loneliness (</w:t>
      </w:r>
      <w:hyperlink r:id="rId214" w:anchor="B30" w:history="1">
        <w:r>
          <w:rPr>
            <w:rStyle w:val="Hyperlink"/>
            <w:rFonts w:eastAsiaTheme="majorEastAsia"/>
            <w:color w:val="642A8F"/>
          </w:rPr>
          <w:t>30</w:t>
        </w:r>
      </w:hyperlink>
      <w:r>
        <w:rPr>
          <w:color w:val="000000"/>
        </w:rPr>
        <w:t>–</w:t>
      </w:r>
      <w:hyperlink r:id="rId215" w:anchor="B36" w:history="1">
        <w:r>
          <w:rPr>
            <w:rStyle w:val="Hyperlink"/>
            <w:rFonts w:eastAsiaTheme="majorEastAsia"/>
            <w:color w:val="642A8F"/>
          </w:rPr>
          <w:t>36</w:t>
        </w:r>
      </w:hyperlink>
      <w:r>
        <w:rPr>
          <w:color w:val="000000"/>
        </w:rPr>
        <w:t>). In particular, difficult life conditions and drastic changes in social contexts have been linked to increased social and emotional loneliness (</w:t>
      </w:r>
      <w:hyperlink r:id="rId216" w:anchor="B37" w:history="1">
        <w:r>
          <w:rPr>
            <w:rStyle w:val="Hyperlink"/>
            <w:rFonts w:eastAsiaTheme="majorEastAsia"/>
            <w:color w:val="642A8F"/>
          </w:rPr>
          <w:t>37</w:t>
        </w:r>
      </w:hyperlink>
      <w:r>
        <w:rPr>
          <w:color w:val="000000"/>
        </w:rPr>
        <w:t>–</w:t>
      </w:r>
      <w:hyperlink r:id="rId217" w:anchor="B39" w:history="1">
        <w:r>
          <w:rPr>
            <w:rStyle w:val="Hyperlink"/>
            <w:rFonts w:eastAsiaTheme="majorEastAsia"/>
            <w:color w:val="642A8F"/>
          </w:rPr>
          <w:t>39</w:t>
        </w:r>
      </w:hyperlink>
      <w:r>
        <w:rPr>
          <w:color w:val="000000"/>
        </w:rPr>
        <w:t>). In any case, loneliness seems to reflect an individual's unsatisfied desire to enjoy close contacts with people and to be embedded in significant relationships; thus, it represents an individual's failure in social domains of life that play a key role in human well-being (</w:t>
      </w:r>
      <w:hyperlink r:id="rId218" w:anchor="B24" w:history="1">
        <w:r>
          <w:rPr>
            <w:rStyle w:val="Hyperlink"/>
            <w:rFonts w:eastAsiaTheme="majorEastAsia"/>
            <w:color w:val="642A8F"/>
          </w:rPr>
          <w:t>24</w:t>
        </w:r>
      </w:hyperlink>
      <w:r>
        <w:rPr>
          <w:color w:val="000000"/>
        </w:rPr>
        <w:t>). Indeed, perceived feelings of loneliness have been reported as a specific risk factor for anxiety and chronic stress (</w:t>
      </w:r>
      <w:hyperlink r:id="rId219" w:anchor="B24" w:history="1">
        <w:r>
          <w:rPr>
            <w:rStyle w:val="Hyperlink"/>
            <w:rFonts w:eastAsiaTheme="majorEastAsia"/>
            <w:color w:val="642A8F"/>
          </w:rPr>
          <w:t>24</w:t>
        </w:r>
      </w:hyperlink>
      <w:r>
        <w:rPr>
          <w:color w:val="000000"/>
        </w:rPr>
        <w:t>,</w:t>
      </w:r>
      <w:r>
        <w:rPr>
          <w:rStyle w:val="apple-converted-space"/>
          <w:rFonts w:eastAsiaTheme="majorEastAsia"/>
          <w:color w:val="000000"/>
        </w:rPr>
        <w:t> </w:t>
      </w:r>
      <w:hyperlink r:id="rId220" w:anchor="B40" w:history="1">
        <w:r>
          <w:rPr>
            <w:rStyle w:val="Hyperlink"/>
            <w:rFonts w:eastAsiaTheme="majorEastAsia"/>
            <w:color w:val="642A8F"/>
          </w:rPr>
          <w:t>40</w:t>
        </w:r>
      </w:hyperlink>
      <w:r>
        <w:rPr>
          <w:color w:val="000000"/>
        </w:rPr>
        <w:t>,</w:t>
      </w:r>
      <w:r>
        <w:rPr>
          <w:rStyle w:val="apple-converted-space"/>
          <w:rFonts w:eastAsiaTheme="majorEastAsia"/>
          <w:color w:val="000000"/>
        </w:rPr>
        <w:t> </w:t>
      </w:r>
      <w:hyperlink r:id="rId221" w:anchor="B41" w:history="1">
        <w:r>
          <w:rPr>
            <w:rStyle w:val="Hyperlink"/>
            <w:rFonts w:eastAsiaTheme="majorEastAsia"/>
            <w:color w:val="642A8F"/>
          </w:rPr>
          <w:t>41</w:t>
        </w:r>
      </w:hyperlink>
      <w:r>
        <w:rPr>
          <w:color w:val="000000"/>
        </w:rPr>
        <w:t xml:space="preserve">), as well as for high engagement in unhealthy </w:t>
      </w:r>
      <w:proofErr w:type="spellStart"/>
      <w:r>
        <w:rPr>
          <w:color w:val="000000"/>
        </w:rPr>
        <w:t>behaviors</w:t>
      </w:r>
      <w:proofErr w:type="spellEnd"/>
      <w:r>
        <w:rPr>
          <w:color w:val="000000"/>
        </w:rPr>
        <w:t xml:space="preserve"> (</w:t>
      </w:r>
      <w:hyperlink r:id="rId222" w:anchor="B10" w:history="1">
        <w:r>
          <w:rPr>
            <w:rStyle w:val="Hyperlink"/>
            <w:rFonts w:eastAsiaTheme="majorEastAsia"/>
            <w:color w:val="642A8F"/>
          </w:rPr>
          <w:t>10</w:t>
        </w:r>
      </w:hyperlink>
      <w:r>
        <w:rPr>
          <w:color w:val="000000"/>
        </w:rPr>
        <w:t>,</w:t>
      </w:r>
      <w:r>
        <w:rPr>
          <w:rStyle w:val="apple-converted-space"/>
          <w:rFonts w:eastAsiaTheme="majorEastAsia"/>
          <w:color w:val="000000"/>
        </w:rPr>
        <w:t> </w:t>
      </w:r>
      <w:hyperlink r:id="rId223" w:anchor="B42" w:history="1">
        <w:r>
          <w:rPr>
            <w:rStyle w:val="Hyperlink"/>
            <w:rFonts w:eastAsiaTheme="majorEastAsia"/>
            <w:color w:val="642A8F"/>
          </w:rPr>
          <w:t>42</w:t>
        </w:r>
      </w:hyperlink>
      <w:r>
        <w:rPr>
          <w:color w:val="000000"/>
        </w:rPr>
        <w:t>). Additionally, social isolation and loneliness have been positively associated with anxiety in both older adults and youth (</w:t>
      </w:r>
      <w:hyperlink r:id="rId224" w:anchor="B29" w:history="1">
        <w:r>
          <w:rPr>
            <w:rStyle w:val="Hyperlink"/>
            <w:rFonts w:eastAsiaTheme="majorEastAsia"/>
            <w:color w:val="642A8F"/>
          </w:rPr>
          <w:t>29</w:t>
        </w:r>
      </w:hyperlink>
      <w:r>
        <w:rPr>
          <w:color w:val="000000"/>
        </w:rPr>
        <w:t>,</w:t>
      </w:r>
      <w:r>
        <w:rPr>
          <w:rStyle w:val="apple-converted-space"/>
          <w:rFonts w:eastAsiaTheme="majorEastAsia"/>
          <w:color w:val="000000"/>
        </w:rPr>
        <w:t> </w:t>
      </w:r>
      <w:hyperlink r:id="rId225" w:anchor="B43" w:history="1">
        <w:r>
          <w:rPr>
            <w:rStyle w:val="Hyperlink"/>
            <w:rFonts w:eastAsiaTheme="majorEastAsia"/>
            <w:color w:val="642A8F"/>
          </w:rPr>
          <w:t>43</w:t>
        </w:r>
      </w:hyperlink>
      <w:r>
        <w:rPr>
          <w:color w:val="000000"/>
        </w:rPr>
        <w:t>), and negatively associated with happiness, well-being, and life satisfaction (</w:t>
      </w:r>
      <w:hyperlink r:id="rId226" w:anchor="B44" w:history="1">
        <w:r>
          <w:rPr>
            <w:rStyle w:val="Hyperlink"/>
            <w:rFonts w:eastAsiaTheme="majorEastAsia"/>
            <w:color w:val="642A8F"/>
          </w:rPr>
          <w:t>44</w:t>
        </w:r>
      </w:hyperlink>
      <w:r>
        <w:rPr>
          <w:color w:val="000000"/>
        </w:rPr>
        <w:t>–</w:t>
      </w:r>
      <w:hyperlink r:id="rId227" w:anchor="B46" w:history="1">
        <w:r>
          <w:rPr>
            <w:rStyle w:val="Hyperlink"/>
            <w:rFonts w:eastAsiaTheme="majorEastAsia"/>
            <w:color w:val="642A8F"/>
          </w:rPr>
          <w:t>46</w:t>
        </w:r>
      </w:hyperlink>
      <w:r>
        <w:rPr>
          <w:color w:val="000000"/>
        </w:rPr>
        <w:t xml:space="preserve">). However, some research also suggests that individuals with high emotional loneliness are more prone to engage in adaptive coping </w:t>
      </w:r>
      <w:proofErr w:type="spellStart"/>
      <w:r>
        <w:rPr>
          <w:color w:val="000000"/>
        </w:rPr>
        <w:t>behaviors</w:t>
      </w:r>
      <w:proofErr w:type="spellEnd"/>
      <w:r>
        <w:rPr>
          <w:color w:val="000000"/>
        </w:rPr>
        <w:t>, such as creating new social interactions (</w:t>
      </w:r>
      <w:hyperlink r:id="rId228" w:anchor="B47" w:history="1">
        <w:r>
          <w:rPr>
            <w:rStyle w:val="Hyperlink"/>
            <w:rFonts w:eastAsiaTheme="majorEastAsia"/>
            <w:color w:val="642A8F"/>
          </w:rPr>
          <w:t>47</w:t>
        </w:r>
      </w:hyperlink>
      <w:r>
        <w:rPr>
          <w:color w:val="000000"/>
        </w:rPr>
        <w:t>).</w:t>
      </w:r>
    </w:p>
    <w:p w14:paraId="59D4B9A7" w14:textId="77777777" w:rsidR="00D560DD" w:rsidRDefault="00D560DD" w:rsidP="00D560DD">
      <w:pPr>
        <w:pStyle w:val="NormalWeb"/>
        <w:spacing w:before="166" w:beforeAutospacing="0" w:after="166" w:afterAutospacing="0"/>
        <w:rPr>
          <w:color w:val="000000"/>
        </w:rPr>
      </w:pPr>
      <w:r>
        <w:rPr>
          <w:color w:val="000000"/>
        </w:rPr>
        <w:t>Social relationships are core elements in people's lives. Thus, how individuals cope with loneliness during forced isolation is important to the debate (</w:t>
      </w:r>
      <w:hyperlink r:id="rId229" w:anchor="B48" w:history="1">
        <w:r>
          <w:rPr>
            <w:rStyle w:val="Hyperlink"/>
            <w:rFonts w:eastAsiaTheme="majorEastAsia"/>
            <w:color w:val="642A8F"/>
          </w:rPr>
          <w:t>48</w:t>
        </w:r>
      </w:hyperlink>
      <w:r>
        <w:rPr>
          <w:color w:val="000000"/>
        </w:rPr>
        <w:t>,</w:t>
      </w:r>
      <w:r>
        <w:rPr>
          <w:rStyle w:val="apple-converted-space"/>
          <w:rFonts w:eastAsiaTheme="majorEastAsia"/>
          <w:color w:val="000000"/>
        </w:rPr>
        <w:t> </w:t>
      </w:r>
      <w:hyperlink r:id="rId230" w:anchor="B49" w:history="1">
        <w:r>
          <w:rPr>
            <w:rStyle w:val="Hyperlink"/>
            <w:rFonts w:eastAsiaTheme="majorEastAsia"/>
            <w:color w:val="642A8F"/>
          </w:rPr>
          <w:t>49</w:t>
        </w:r>
      </w:hyperlink>
      <w:r>
        <w:rPr>
          <w:color w:val="000000"/>
        </w:rPr>
        <w:t>). Within this context, the use of digital technologies, and particularly social media, may serve connective functions in helping individuals to increase their social capital (</w:t>
      </w:r>
      <w:hyperlink r:id="rId231" w:anchor="B50" w:history="1">
        <w:r>
          <w:rPr>
            <w:rStyle w:val="Hyperlink"/>
            <w:rFonts w:eastAsiaTheme="majorEastAsia"/>
            <w:color w:val="642A8F"/>
          </w:rPr>
          <w:t>50</w:t>
        </w:r>
      </w:hyperlink>
      <w:r>
        <w:rPr>
          <w:color w:val="000000"/>
        </w:rPr>
        <w:t>,</w:t>
      </w:r>
      <w:r>
        <w:rPr>
          <w:rStyle w:val="apple-converted-space"/>
          <w:rFonts w:eastAsiaTheme="majorEastAsia"/>
          <w:color w:val="000000"/>
        </w:rPr>
        <w:t> </w:t>
      </w:r>
      <w:hyperlink r:id="rId232" w:anchor="B51" w:history="1">
        <w:r>
          <w:rPr>
            <w:rStyle w:val="Hyperlink"/>
            <w:rFonts w:eastAsiaTheme="majorEastAsia"/>
            <w:color w:val="642A8F"/>
          </w:rPr>
          <w:t>51</w:t>
        </w:r>
      </w:hyperlink>
      <w:r>
        <w:rPr>
          <w:color w:val="000000"/>
        </w:rPr>
        <w:t>). Social media refers to producing, receiving, and sharing online content, including a wide range of Internet-related communication and social applications, such as online virtual games, blogs, e-health forums, and social networking sites.</w:t>
      </w:r>
    </w:p>
    <w:p w14:paraId="50E32A90" w14:textId="77777777" w:rsidR="00D560DD" w:rsidRDefault="00D560DD" w:rsidP="00D560DD">
      <w:pPr>
        <w:pStyle w:val="NormalWeb"/>
        <w:spacing w:before="166" w:beforeAutospacing="0" w:after="166" w:afterAutospacing="0"/>
        <w:rPr>
          <w:color w:val="000000"/>
        </w:rPr>
      </w:pPr>
      <w:r>
        <w:rPr>
          <w:color w:val="000000"/>
        </w:rPr>
        <w:t>Social restrictions during the COVID-19 pandemic have forced individuals to face a potentially terrifying reality of isolation (</w:t>
      </w:r>
      <w:hyperlink r:id="rId233" w:anchor="B1" w:history="1">
        <w:r>
          <w:rPr>
            <w:rStyle w:val="Hyperlink"/>
            <w:rFonts w:eastAsiaTheme="majorEastAsia"/>
            <w:color w:val="642A8F"/>
          </w:rPr>
          <w:t>1</w:t>
        </w:r>
      </w:hyperlink>
      <w:r>
        <w:rPr>
          <w:color w:val="000000"/>
        </w:rPr>
        <w:t>); thus, people worldwide have been invited to be socially (but not physically) connected (</w:t>
      </w:r>
      <w:hyperlink r:id="rId234" w:anchor="B52" w:history="1">
        <w:r>
          <w:rPr>
            <w:rStyle w:val="Hyperlink"/>
            <w:rFonts w:eastAsiaTheme="majorEastAsia"/>
            <w:color w:val="642A8F"/>
          </w:rPr>
          <w:t>52</w:t>
        </w:r>
      </w:hyperlink>
      <w:r>
        <w:rPr>
          <w:color w:val="000000"/>
        </w:rPr>
        <w:t>). Even the American Psychological Association (APA) has promoted connections via social media platforms for safety and to be informed and relieve stress during the COVID-19 pandemic (</w:t>
      </w:r>
      <w:hyperlink r:id="rId235" w:anchor="B53" w:history="1">
        <w:r>
          <w:rPr>
            <w:rStyle w:val="Hyperlink"/>
            <w:rFonts w:eastAsiaTheme="majorEastAsia"/>
            <w:color w:val="642A8F"/>
          </w:rPr>
          <w:t>53</w:t>
        </w:r>
      </w:hyperlink>
      <w:r>
        <w:rPr>
          <w:color w:val="000000"/>
        </w:rPr>
        <w:t>). Indeed, social media can play a key positive role in communication by allowing people to feel that they are not alone but part of a community (</w:t>
      </w:r>
      <w:hyperlink r:id="rId236" w:anchor="B1" w:history="1">
        <w:r>
          <w:rPr>
            <w:rStyle w:val="Hyperlink"/>
            <w:rFonts w:eastAsiaTheme="majorEastAsia"/>
            <w:color w:val="642A8F"/>
          </w:rPr>
          <w:t>1</w:t>
        </w:r>
      </w:hyperlink>
      <w:r>
        <w:rPr>
          <w:color w:val="000000"/>
        </w:rPr>
        <w:t>). Additionally, social media have been proposed as tools for alleviating anxiety among individuals, even though the specific effects of social media consumption need to be carefully addressed (</w:t>
      </w:r>
      <w:hyperlink r:id="rId237" w:anchor="B54" w:history="1">
        <w:r>
          <w:rPr>
            <w:rStyle w:val="Hyperlink"/>
            <w:rFonts w:eastAsiaTheme="majorEastAsia"/>
            <w:color w:val="642A8F"/>
          </w:rPr>
          <w:t>54</w:t>
        </w:r>
      </w:hyperlink>
      <w:r>
        <w:rPr>
          <w:color w:val="000000"/>
        </w:rPr>
        <w:t>). For instance, analytics company Sprinklr reported nearly 20,000,000 people mentioning coronavirus-related terms on social media in the last months (</w:t>
      </w:r>
      <w:hyperlink r:id="rId238" w:anchor="B55" w:history="1">
        <w:r>
          <w:rPr>
            <w:rStyle w:val="Hyperlink"/>
            <w:rFonts w:eastAsiaTheme="majorEastAsia"/>
            <w:color w:val="642A8F"/>
          </w:rPr>
          <w:t>55</w:t>
        </w:r>
      </w:hyperlink>
      <w:r>
        <w:rPr>
          <w:color w:val="000000"/>
        </w:rPr>
        <w:t xml:space="preserve">), highlighting the heavy role of COVID-19 on people's cognition and </w:t>
      </w:r>
      <w:proofErr w:type="spellStart"/>
      <w:r>
        <w:rPr>
          <w:color w:val="000000"/>
        </w:rPr>
        <w:t>behaviors</w:t>
      </w:r>
      <w:proofErr w:type="spellEnd"/>
      <w:r>
        <w:rPr>
          <w:color w:val="000000"/>
        </w:rPr>
        <w:t xml:space="preserve">. Within this context, the World Health Organization (WHO) reported about the risks of the </w:t>
      </w:r>
      <w:r>
        <w:rPr>
          <w:color w:val="000000"/>
        </w:rPr>
        <w:lastRenderedPageBreak/>
        <w:t>“</w:t>
      </w:r>
      <w:proofErr w:type="spellStart"/>
      <w:r>
        <w:rPr>
          <w:color w:val="000000"/>
        </w:rPr>
        <w:t>infodemic</w:t>
      </w:r>
      <w:proofErr w:type="spellEnd"/>
      <w:r>
        <w:rPr>
          <w:color w:val="000000"/>
        </w:rPr>
        <w:t>” causing information overload and widespread anxiety during the pandemic (</w:t>
      </w:r>
      <w:hyperlink r:id="rId239" w:anchor="B56" w:history="1">
        <w:r>
          <w:rPr>
            <w:rStyle w:val="Hyperlink"/>
            <w:rFonts w:eastAsiaTheme="majorEastAsia"/>
            <w:color w:val="642A8F"/>
          </w:rPr>
          <w:t>56</w:t>
        </w:r>
      </w:hyperlink>
      <w:r>
        <w:rPr>
          <w:color w:val="000000"/>
        </w:rPr>
        <w:t>,</w:t>
      </w:r>
      <w:r>
        <w:rPr>
          <w:rStyle w:val="apple-converted-space"/>
          <w:rFonts w:eastAsiaTheme="majorEastAsia"/>
          <w:color w:val="000000"/>
        </w:rPr>
        <w:t> </w:t>
      </w:r>
      <w:hyperlink r:id="rId240" w:anchor="B57" w:history="1">
        <w:r>
          <w:rPr>
            <w:rStyle w:val="Hyperlink"/>
            <w:rFonts w:eastAsiaTheme="majorEastAsia"/>
            <w:color w:val="642A8F"/>
          </w:rPr>
          <w:t>57</w:t>
        </w:r>
      </w:hyperlink>
      <w:r>
        <w:rPr>
          <w:color w:val="000000"/>
        </w:rPr>
        <w:t>) and thus recommended calling on official information sites to avoid excess or incorrect information (</w:t>
      </w:r>
      <w:hyperlink r:id="rId241" w:anchor="B58" w:history="1">
        <w:r>
          <w:rPr>
            <w:rStyle w:val="Hyperlink"/>
            <w:rFonts w:eastAsiaTheme="majorEastAsia"/>
            <w:color w:val="642A8F"/>
          </w:rPr>
          <w:t>58</w:t>
        </w:r>
      </w:hyperlink>
      <w:r>
        <w:rPr>
          <w:color w:val="000000"/>
        </w:rPr>
        <w:t>). Likewise, the risk of a “digital epidemic” has been evidenced (</w:t>
      </w:r>
      <w:hyperlink r:id="rId242" w:anchor="B59" w:history="1">
        <w:r>
          <w:rPr>
            <w:rStyle w:val="Hyperlink"/>
            <w:rFonts w:eastAsiaTheme="majorEastAsia"/>
            <w:color w:val="642A8F"/>
          </w:rPr>
          <w:t>59</w:t>
        </w:r>
      </w:hyperlink>
      <w:r>
        <w:rPr>
          <w:color w:val="000000"/>
        </w:rPr>
        <w:t>), which must be stemmed by using technology creatively (</w:t>
      </w:r>
      <w:hyperlink r:id="rId243" w:anchor="B54" w:history="1">
        <w:r>
          <w:rPr>
            <w:rStyle w:val="Hyperlink"/>
            <w:rFonts w:eastAsiaTheme="majorEastAsia"/>
            <w:color w:val="642A8F"/>
          </w:rPr>
          <w:t>54</w:t>
        </w:r>
      </w:hyperlink>
      <w:r>
        <w:rPr>
          <w:color w:val="000000"/>
        </w:rPr>
        <w:t>) and by moderating media exposure and consumption, to prevent people from becoming overwhelmed (</w:t>
      </w:r>
      <w:hyperlink r:id="rId244" w:anchor="B53" w:history="1">
        <w:r>
          <w:rPr>
            <w:rStyle w:val="Hyperlink"/>
            <w:rFonts w:eastAsiaTheme="majorEastAsia"/>
            <w:color w:val="642A8F"/>
          </w:rPr>
          <w:t>53</w:t>
        </w:r>
      </w:hyperlink>
      <w:r>
        <w:rPr>
          <w:color w:val="000000"/>
        </w:rPr>
        <w:t>).</w:t>
      </w:r>
    </w:p>
    <w:p w14:paraId="35E4A98F" w14:textId="77777777" w:rsidR="00D560DD" w:rsidRDefault="00D560DD" w:rsidP="00D560DD">
      <w:pPr>
        <w:pStyle w:val="NormalWeb"/>
        <w:spacing w:before="166" w:beforeAutospacing="0" w:after="166" w:afterAutospacing="0"/>
        <w:rPr>
          <w:color w:val="000000"/>
        </w:rPr>
      </w:pPr>
      <w:r>
        <w:rPr>
          <w:color w:val="000000"/>
        </w:rPr>
        <w:t>In this regard, social media use highlights clear—yet risky—opportunities (</w:t>
      </w:r>
      <w:hyperlink r:id="rId245" w:anchor="B60" w:history="1">
        <w:r>
          <w:rPr>
            <w:rStyle w:val="Hyperlink"/>
            <w:rFonts w:eastAsiaTheme="majorEastAsia"/>
            <w:color w:val="642A8F"/>
          </w:rPr>
          <w:t>60</w:t>
        </w:r>
      </w:hyperlink>
      <w:r>
        <w:rPr>
          <w:color w:val="000000"/>
        </w:rPr>
        <w:t>), depending on its specific use or misuse, for individuals to face isolation through social connection and quench their own thirst for knowledge and communication. Indeed, excessive media consumption and steady health messaging on COVID-19's diffusion and consequences are exacerbating factors on individuals' mental health (</w:t>
      </w:r>
      <w:hyperlink r:id="rId246" w:anchor="B8" w:history="1">
        <w:r>
          <w:rPr>
            <w:rStyle w:val="Hyperlink"/>
            <w:rFonts w:eastAsiaTheme="majorEastAsia"/>
            <w:color w:val="642A8F"/>
          </w:rPr>
          <w:t>8</w:t>
        </w:r>
      </w:hyperlink>
      <w:r>
        <w:rPr>
          <w:color w:val="000000"/>
        </w:rPr>
        <w:t>). Previously, negative feelings have been extensively associated with excessive social media use and digital addiction (</w:t>
      </w:r>
      <w:hyperlink r:id="rId247" w:anchor="B61" w:history="1">
        <w:r>
          <w:rPr>
            <w:rStyle w:val="Hyperlink"/>
            <w:rFonts w:eastAsiaTheme="majorEastAsia"/>
            <w:color w:val="642A8F"/>
          </w:rPr>
          <w:t>61</w:t>
        </w:r>
      </w:hyperlink>
      <w:r>
        <w:rPr>
          <w:color w:val="000000"/>
        </w:rPr>
        <w:t>–</w:t>
      </w:r>
      <w:hyperlink r:id="rId248" w:anchor="B70" w:history="1">
        <w:r>
          <w:rPr>
            <w:rStyle w:val="Hyperlink"/>
            <w:rFonts w:eastAsiaTheme="majorEastAsia"/>
            <w:color w:val="642A8F"/>
          </w:rPr>
          <w:t>70</w:t>
        </w:r>
      </w:hyperlink>
      <w:r>
        <w:rPr>
          <w:color w:val="000000"/>
        </w:rPr>
        <w:t>). In particular, loneliness is a risk factor related to problematic engagement in Internet-related activities (</w:t>
      </w:r>
      <w:hyperlink r:id="rId249" w:anchor="B63" w:history="1">
        <w:r>
          <w:rPr>
            <w:rStyle w:val="Hyperlink"/>
            <w:rFonts w:eastAsiaTheme="majorEastAsia"/>
            <w:color w:val="642A8F"/>
          </w:rPr>
          <w:t>63</w:t>
        </w:r>
      </w:hyperlink>
      <w:r>
        <w:rPr>
          <w:color w:val="000000"/>
        </w:rPr>
        <w:t>,</w:t>
      </w:r>
      <w:r>
        <w:rPr>
          <w:rStyle w:val="apple-converted-space"/>
          <w:rFonts w:eastAsiaTheme="majorEastAsia"/>
          <w:color w:val="000000"/>
        </w:rPr>
        <w:t> </w:t>
      </w:r>
      <w:hyperlink r:id="rId250" w:anchor="B71" w:history="1">
        <w:r>
          <w:rPr>
            <w:rStyle w:val="Hyperlink"/>
            <w:rFonts w:eastAsiaTheme="majorEastAsia"/>
            <w:color w:val="642A8F"/>
          </w:rPr>
          <w:t>71</w:t>
        </w:r>
      </w:hyperlink>
      <w:r>
        <w:rPr>
          <w:color w:val="000000"/>
        </w:rPr>
        <w:t>–</w:t>
      </w:r>
      <w:hyperlink r:id="rId251" w:anchor="B75" w:history="1">
        <w:r>
          <w:rPr>
            <w:rStyle w:val="Hyperlink"/>
            <w:rFonts w:eastAsiaTheme="majorEastAsia"/>
            <w:color w:val="642A8F"/>
          </w:rPr>
          <w:t>75</w:t>
        </w:r>
      </w:hyperlink>
      <w:r>
        <w:rPr>
          <w:color w:val="000000"/>
        </w:rPr>
        <w:t>) and as one of the most important predictors of problematic Internet and social networking site use (</w:t>
      </w:r>
      <w:hyperlink r:id="rId252" w:anchor="B76" w:history="1">
        <w:r>
          <w:rPr>
            <w:rStyle w:val="Hyperlink"/>
            <w:rFonts w:eastAsiaTheme="majorEastAsia"/>
            <w:color w:val="642A8F"/>
          </w:rPr>
          <w:t>76</w:t>
        </w:r>
      </w:hyperlink>
      <w:r>
        <w:rPr>
          <w:color w:val="000000"/>
        </w:rPr>
        <w:t>,</w:t>
      </w:r>
      <w:r>
        <w:rPr>
          <w:rStyle w:val="apple-converted-space"/>
          <w:rFonts w:eastAsiaTheme="majorEastAsia"/>
          <w:color w:val="000000"/>
        </w:rPr>
        <w:t> </w:t>
      </w:r>
      <w:hyperlink r:id="rId253" w:anchor="B77" w:history="1">
        <w:r>
          <w:rPr>
            <w:rStyle w:val="Hyperlink"/>
            <w:rFonts w:eastAsiaTheme="majorEastAsia"/>
            <w:color w:val="642A8F"/>
          </w:rPr>
          <w:t>77</w:t>
        </w:r>
      </w:hyperlink>
      <w:r>
        <w:rPr>
          <w:color w:val="000000"/>
        </w:rPr>
        <w:t>). In fact, lonely individuals may see the online environment as an ideal place for increasing their opportunities for interaction and belonging (</w:t>
      </w:r>
      <w:hyperlink r:id="rId254" w:anchor="B78" w:history="1">
        <w:r>
          <w:rPr>
            <w:rStyle w:val="Hyperlink"/>
            <w:rFonts w:eastAsiaTheme="majorEastAsia"/>
            <w:color w:val="642A8F"/>
          </w:rPr>
          <w:t>78</w:t>
        </w:r>
      </w:hyperlink>
      <w:r>
        <w:rPr>
          <w:color w:val="000000"/>
        </w:rPr>
        <w:t>,</w:t>
      </w:r>
      <w:r>
        <w:rPr>
          <w:rStyle w:val="apple-converted-space"/>
          <w:rFonts w:eastAsiaTheme="majorEastAsia"/>
          <w:color w:val="000000"/>
        </w:rPr>
        <w:t> </w:t>
      </w:r>
      <w:hyperlink r:id="rId255" w:anchor="B79" w:history="1">
        <w:r>
          <w:rPr>
            <w:rStyle w:val="Hyperlink"/>
            <w:rFonts w:eastAsiaTheme="majorEastAsia"/>
            <w:color w:val="642A8F"/>
          </w:rPr>
          <w:t>79</w:t>
        </w:r>
      </w:hyperlink>
      <w:r>
        <w:rPr>
          <w:color w:val="000000"/>
        </w:rPr>
        <w:t>), but this use may sometimes become maladaptive and excessive.</w:t>
      </w:r>
    </w:p>
    <w:p w14:paraId="2049A539" w14:textId="77777777" w:rsidR="00D560DD" w:rsidRDefault="00D560DD" w:rsidP="00D560DD">
      <w:pPr>
        <w:pStyle w:val="NormalWeb"/>
        <w:spacing w:before="166" w:beforeAutospacing="0" w:after="166" w:afterAutospacing="0"/>
        <w:rPr>
          <w:color w:val="000000"/>
        </w:rPr>
      </w:pPr>
      <w:r>
        <w:rPr>
          <w:color w:val="000000"/>
        </w:rPr>
        <w:t>In fact, a worrisome and vicious cycle between loneliness and excessive Internet use has been evidenced (</w:t>
      </w:r>
      <w:hyperlink r:id="rId256" w:anchor="B80" w:history="1">
        <w:r>
          <w:rPr>
            <w:rStyle w:val="Hyperlink"/>
            <w:rFonts w:eastAsiaTheme="majorEastAsia"/>
            <w:color w:val="642A8F"/>
          </w:rPr>
          <w:t>80</w:t>
        </w:r>
      </w:hyperlink>
      <w:r>
        <w:rPr>
          <w:color w:val="000000"/>
        </w:rPr>
        <w:t>–</w:t>
      </w:r>
      <w:hyperlink r:id="rId257" w:anchor="B84" w:history="1">
        <w:r>
          <w:rPr>
            <w:rStyle w:val="Hyperlink"/>
            <w:rFonts w:eastAsiaTheme="majorEastAsia"/>
            <w:color w:val="642A8F"/>
          </w:rPr>
          <w:t>84</w:t>
        </w:r>
      </w:hyperlink>
      <w:r>
        <w:rPr>
          <w:color w:val="000000"/>
        </w:rPr>
        <w:t>), with a bidirectional (i.e., reciprocal) relationship especially observed between loneliness and problematic social networking site use, particularly in late adolescents and adults (</w:t>
      </w:r>
      <w:hyperlink r:id="rId258" w:anchor="B85" w:history="1">
        <w:r>
          <w:rPr>
            <w:rStyle w:val="Hyperlink"/>
            <w:rFonts w:eastAsiaTheme="majorEastAsia"/>
            <w:color w:val="642A8F"/>
          </w:rPr>
          <w:t>85</w:t>
        </w:r>
      </w:hyperlink>
      <w:r>
        <w:rPr>
          <w:color w:val="000000"/>
        </w:rPr>
        <w:t>). In sharp contrast, other studies have demonstrated that social media use may help people to decrease their sense of loneliness (</w:t>
      </w:r>
      <w:hyperlink r:id="rId259" w:anchor="B86" w:history="1">
        <w:r>
          <w:rPr>
            <w:rStyle w:val="Hyperlink"/>
            <w:rFonts w:eastAsiaTheme="majorEastAsia"/>
            <w:color w:val="642A8F"/>
          </w:rPr>
          <w:t>86</w:t>
        </w:r>
      </w:hyperlink>
      <w:r>
        <w:rPr>
          <w:color w:val="000000"/>
        </w:rPr>
        <w:t>) while increasing their perceived social support, self-esteem, happiness, and satisfaction (</w:t>
      </w:r>
      <w:hyperlink r:id="rId260" w:anchor="B87" w:history="1">
        <w:r>
          <w:rPr>
            <w:rStyle w:val="Hyperlink"/>
            <w:rFonts w:eastAsiaTheme="majorEastAsia"/>
            <w:color w:val="642A8F"/>
          </w:rPr>
          <w:t>87</w:t>
        </w:r>
      </w:hyperlink>
      <w:r>
        <w:rPr>
          <w:color w:val="000000"/>
        </w:rPr>
        <w:t>,</w:t>
      </w:r>
      <w:r>
        <w:rPr>
          <w:rStyle w:val="apple-converted-space"/>
          <w:rFonts w:eastAsiaTheme="majorEastAsia"/>
          <w:color w:val="000000"/>
        </w:rPr>
        <w:t> </w:t>
      </w:r>
      <w:hyperlink r:id="rId261" w:anchor="B88" w:history="1">
        <w:r>
          <w:rPr>
            <w:rStyle w:val="Hyperlink"/>
            <w:rFonts w:eastAsiaTheme="majorEastAsia"/>
            <w:color w:val="642A8F"/>
          </w:rPr>
          <w:t>88</w:t>
        </w:r>
      </w:hyperlink>
      <w:r>
        <w:rPr>
          <w:color w:val="000000"/>
        </w:rPr>
        <w:t>). For instance, Internet use for entertainment, online communication, and social interactions may serve adolescents' and young adults' need to face their loneliness (</w:t>
      </w:r>
      <w:hyperlink r:id="rId262" w:anchor="B89" w:history="1">
        <w:r>
          <w:rPr>
            <w:rStyle w:val="Hyperlink"/>
            <w:rFonts w:eastAsiaTheme="majorEastAsia"/>
            <w:color w:val="642A8F"/>
          </w:rPr>
          <w:t>89</w:t>
        </w:r>
      </w:hyperlink>
      <w:r>
        <w:rPr>
          <w:color w:val="000000"/>
        </w:rPr>
        <w:t>,</w:t>
      </w:r>
      <w:r>
        <w:rPr>
          <w:rStyle w:val="apple-converted-space"/>
          <w:rFonts w:eastAsiaTheme="majorEastAsia"/>
          <w:color w:val="000000"/>
        </w:rPr>
        <w:t> </w:t>
      </w:r>
      <w:hyperlink r:id="rId263" w:anchor="B90" w:history="1">
        <w:r>
          <w:rPr>
            <w:rStyle w:val="Hyperlink"/>
            <w:rFonts w:eastAsiaTheme="majorEastAsia"/>
            <w:color w:val="642A8F"/>
          </w:rPr>
          <w:t>90</w:t>
        </w:r>
      </w:hyperlink>
      <w:r>
        <w:rPr>
          <w:color w:val="000000"/>
        </w:rPr>
        <w:t xml:space="preserve">). Also, </w:t>
      </w:r>
      <w:proofErr w:type="gramStart"/>
      <w:r>
        <w:rPr>
          <w:color w:val="000000"/>
        </w:rPr>
        <w:t>Sum</w:t>
      </w:r>
      <w:proofErr w:type="gramEnd"/>
      <w:r>
        <w:rPr>
          <w:color w:val="000000"/>
        </w:rPr>
        <w:t xml:space="preserve"> et al. (</w:t>
      </w:r>
      <w:hyperlink r:id="rId264" w:anchor="B91" w:history="1">
        <w:r>
          <w:rPr>
            <w:rStyle w:val="Hyperlink"/>
            <w:rFonts w:eastAsiaTheme="majorEastAsia"/>
            <w:color w:val="642A8F"/>
          </w:rPr>
          <w:t>91</w:t>
        </w:r>
      </w:hyperlink>
      <w:r>
        <w:rPr>
          <w:color w:val="000000"/>
        </w:rPr>
        <w:t>) reported that higher levels of emotional loneliness were associated with greater use of the Internet for social connections.</w:t>
      </w:r>
    </w:p>
    <w:p w14:paraId="4454401E" w14:textId="77777777" w:rsidR="00D560DD" w:rsidRDefault="00D560DD" w:rsidP="00D560DD">
      <w:pPr>
        <w:pStyle w:val="p"/>
        <w:spacing w:before="166" w:beforeAutospacing="0" w:after="166" w:afterAutospacing="0"/>
        <w:rPr>
          <w:color w:val="000000"/>
        </w:rPr>
      </w:pPr>
      <w:r>
        <w:rPr>
          <w:color w:val="000000"/>
        </w:rPr>
        <w:t>Thus, mutual connections between loneliness and individuals' responses to the COVID-19 outbreak should be better understood (</w:t>
      </w:r>
      <w:hyperlink r:id="rId265" w:anchor="B8" w:history="1">
        <w:r>
          <w:rPr>
            <w:rStyle w:val="Hyperlink"/>
            <w:rFonts w:eastAsiaTheme="majorEastAsia"/>
            <w:color w:val="642A8F"/>
          </w:rPr>
          <w:t>8</w:t>
        </w:r>
      </w:hyperlink>
      <w:r>
        <w:rPr>
          <w:color w:val="000000"/>
        </w:rPr>
        <w:t xml:space="preserve">). People's levels of engagement in social media during the pandemic likely deserve attention because these levels might reflect adaptive or maladaptive responses to the distressing situation. Indeed, individuals could be highly involved in social media as a strategy to cope with their sense of loneliness, thus revealing their need to </w:t>
      </w:r>
      <w:proofErr w:type="gramStart"/>
      <w:r>
        <w:rPr>
          <w:color w:val="000000"/>
        </w:rPr>
        <w:t>be connected with</w:t>
      </w:r>
      <w:proofErr w:type="gramEnd"/>
      <w:r>
        <w:rPr>
          <w:color w:val="000000"/>
        </w:rPr>
        <w:t xml:space="preserve"> other individuals and to alleviate their negative mood. In this context, individuals' use of the online environment may alleviate negative feelings caused by distressing life circumstances, while potentially leading to problematic use and addictive-like symptoms (</w:t>
      </w:r>
      <w:hyperlink r:id="rId266" w:anchor="B92" w:history="1">
        <w:r>
          <w:rPr>
            <w:rStyle w:val="Hyperlink"/>
            <w:rFonts w:eastAsiaTheme="majorEastAsia"/>
            <w:color w:val="642A8F"/>
          </w:rPr>
          <w:t>92</w:t>
        </w:r>
      </w:hyperlink>
      <w:r>
        <w:rPr>
          <w:color w:val="000000"/>
        </w:rPr>
        <w:t>). Indeed, within a compensatory model of problematic Internet-related activities, reactions to negative life circumstances are facilitated by Internet applications, which might lead to both positive (e.g., alleviating negative feelings or fulfilling the need for social contacts) and negative (e.g., reinforcing problematic engagement) outcomes (</w:t>
      </w:r>
      <w:hyperlink r:id="rId267" w:anchor="B92" w:history="1">
        <w:r>
          <w:rPr>
            <w:rStyle w:val="Hyperlink"/>
            <w:rFonts w:eastAsiaTheme="majorEastAsia"/>
            <w:color w:val="642A8F"/>
          </w:rPr>
          <w:t>92</w:t>
        </w:r>
      </w:hyperlink>
      <w:r>
        <w:rPr>
          <w:color w:val="000000"/>
        </w:rPr>
        <w:t>).</w:t>
      </w:r>
    </w:p>
    <w:p w14:paraId="6F2C9284" w14:textId="77777777" w:rsidR="00D560DD" w:rsidRDefault="00D560DD" w:rsidP="00D560DD">
      <w:pPr>
        <w:rPr>
          <w:rFonts w:ascii="Times New Roman" w:eastAsia="Times New Roman" w:hAnsi="Times New Roman" w:cs="Times New Roman"/>
          <w:lang w:eastAsia="en-GB"/>
        </w:rPr>
      </w:pPr>
    </w:p>
    <w:p w14:paraId="1BFDC712" w14:textId="77777777" w:rsidR="00D560DD" w:rsidRDefault="00D560DD" w:rsidP="00D560DD">
      <w:pPr>
        <w:pStyle w:val="Heading2"/>
        <w:pBdr>
          <w:bottom w:val="single" w:sz="6" w:space="0" w:color="97B0C8"/>
        </w:pBdr>
        <w:spacing w:before="270" w:after="0" w:line="267" w:lineRule="atLeast"/>
        <w:rPr>
          <w:rFonts w:ascii="Arial" w:hAnsi="Arial" w:cs="Arial"/>
          <w:color w:val="985735"/>
          <w:sz w:val="27"/>
          <w:szCs w:val="27"/>
        </w:rPr>
      </w:pPr>
      <w:r>
        <w:rPr>
          <w:rFonts w:ascii="Arial" w:hAnsi="Arial" w:cs="Arial"/>
          <w:color w:val="985735"/>
          <w:sz w:val="27"/>
          <w:szCs w:val="27"/>
        </w:rPr>
        <w:t>Discussion</w:t>
      </w:r>
    </w:p>
    <w:p w14:paraId="71CAAD6A" w14:textId="77777777" w:rsidR="00D560DD" w:rsidRDefault="00D560DD" w:rsidP="00D560DD">
      <w:pPr>
        <w:pStyle w:val="p"/>
        <w:spacing w:before="166" w:beforeAutospacing="0" w:after="166" w:afterAutospacing="0"/>
        <w:rPr>
          <w:color w:val="000000"/>
        </w:rPr>
      </w:pPr>
      <w:r>
        <w:rPr>
          <w:color w:val="000000"/>
        </w:rPr>
        <w:t>As many recent studies on the cognitive and emotional effects of COVID-19 pandemic have suggested (</w:t>
      </w:r>
      <w:hyperlink r:id="rId268" w:anchor="B2" w:history="1">
        <w:r>
          <w:rPr>
            <w:rStyle w:val="Hyperlink"/>
            <w:rFonts w:eastAsiaTheme="majorEastAsia"/>
            <w:color w:val="642A8F"/>
          </w:rPr>
          <w:t>2</w:t>
        </w:r>
      </w:hyperlink>
      <w:r>
        <w:rPr>
          <w:color w:val="000000"/>
        </w:rPr>
        <w:t>,</w:t>
      </w:r>
      <w:r>
        <w:rPr>
          <w:rStyle w:val="apple-converted-space"/>
          <w:rFonts w:eastAsiaTheme="majorEastAsia"/>
          <w:color w:val="000000"/>
        </w:rPr>
        <w:t> </w:t>
      </w:r>
      <w:hyperlink r:id="rId269" w:anchor="B4" w:history="1">
        <w:r>
          <w:rPr>
            <w:rStyle w:val="Hyperlink"/>
            <w:rFonts w:eastAsiaTheme="majorEastAsia"/>
            <w:color w:val="642A8F"/>
          </w:rPr>
          <w:t>4</w:t>
        </w:r>
      </w:hyperlink>
      <w:r>
        <w:rPr>
          <w:color w:val="000000"/>
        </w:rPr>
        <w:t>,</w:t>
      </w:r>
      <w:r>
        <w:rPr>
          <w:rStyle w:val="apple-converted-space"/>
          <w:rFonts w:eastAsiaTheme="majorEastAsia"/>
          <w:color w:val="000000"/>
        </w:rPr>
        <w:t> </w:t>
      </w:r>
      <w:hyperlink r:id="rId270" w:anchor="B6" w:history="1">
        <w:r>
          <w:rPr>
            <w:rStyle w:val="Hyperlink"/>
            <w:rFonts w:eastAsiaTheme="majorEastAsia"/>
            <w:color w:val="642A8F"/>
          </w:rPr>
          <w:t>6</w:t>
        </w:r>
      </w:hyperlink>
      <w:r>
        <w:rPr>
          <w:color w:val="000000"/>
        </w:rPr>
        <w:t>–</w:t>
      </w:r>
      <w:hyperlink r:id="rId271" w:anchor="B13" w:history="1">
        <w:r>
          <w:rPr>
            <w:rStyle w:val="Hyperlink"/>
            <w:rFonts w:eastAsiaTheme="majorEastAsia"/>
            <w:color w:val="642A8F"/>
          </w:rPr>
          <w:t>13</w:t>
        </w:r>
      </w:hyperlink>
      <w:r>
        <w:rPr>
          <w:color w:val="000000"/>
        </w:rPr>
        <w:t>,</w:t>
      </w:r>
      <w:r>
        <w:rPr>
          <w:rStyle w:val="apple-converted-space"/>
          <w:rFonts w:eastAsiaTheme="majorEastAsia"/>
          <w:color w:val="000000"/>
        </w:rPr>
        <w:t> </w:t>
      </w:r>
      <w:hyperlink r:id="rId272" w:anchor="B20" w:history="1">
        <w:r>
          <w:rPr>
            <w:rStyle w:val="Hyperlink"/>
            <w:rFonts w:eastAsiaTheme="majorEastAsia"/>
            <w:color w:val="642A8F"/>
          </w:rPr>
          <w:t>20</w:t>
        </w:r>
      </w:hyperlink>
      <w:r>
        <w:rPr>
          <w:color w:val="000000"/>
        </w:rPr>
        <w:t>), the COVID-19 emergency presents many risks to individuals' mental health. Fear of contamination has led to physical isolation as a global response, impacting on the individual responses to the health crisis (</w:t>
      </w:r>
      <w:hyperlink r:id="rId273" w:anchor="B99" w:history="1">
        <w:r>
          <w:rPr>
            <w:rStyle w:val="Hyperlink"/>
            <w:rFonts w:eastAsiaTheme="majorEastAsia"/>
            <w:color w:val="642A8F"/>
          </w:rPr>
          <w:t>99</w:t>
        </w:r>
      </w:hyperlink>
      <w:r>
        <w:rPr>
          <w:color w:val="000000"/>
        </w:rPr>
        <w:t>). This isolation has probably reinforced subjective feelings of loneliness in both older and younger people (</w:t>
      </w:r>
      <w:hyperlink r:id="rId274" w:anchor="B1" w:history="1">
        <w:r>
          <w:rPr>
            <w:rStyle w:val="Hyperlink"/>
            <w:rFonts w:eastAsiaTheme="majorEastAsia"/>
            <w:color w:val="642A8F"/>
          </w:rPr>
          <w:t>1</w:t>
        </w:r>
      </w:hyperlink>
      <w:r>
        <w:rPr>
          <w:color w:val="000000"/>
        </w:rPr>
        <w:t>,</w:t>
      </w:r>
      <w:r>
        <w:rPr>
          <w:rStyle w:val="apple-converted-space"/>
          <w:rFonts w:eastAsiaTheme="majorEastAsia"/>
          <w:color w:val="000000"/>
        </w:rPr>
        <w:t> </w:t>
      </w:r>
      <w:hyperlink r:id="rId275" w:anchor="B5" w:history="1">
        <w:r>
          <w:rPr>
            <w:rStyle w:val="Hyperlink"/>
            <w:rFonts w:eastAsiaTheme="majorEastAsia"/>
            <w:color w:val="642A8F"/>
          </w:rPr>
          <w:t>5</w:t>
        </w:r>
      </w:hyperlink>
      <w:r>
        <w:rPr>
          <w:color w:val="000000"/>
        </w:rPr>
        <w:t xml:space="preserve">), likely strengthening the individuals' need to be part of virtual communities. In fact, the participants' </w:t>
      </w:r>
      <w:r>
        <w:rPr>
          <w:color w:val="000000"/>
        </w:rPr>
        <w:lastRenderedPageBreak/>
        <w:t>preference for the use of specific social media and apps for instant messaging was in line with previous findings (</w:t>
      </w:r>
      <w:hyperlink r:id="rId276" w:anchor="B100" w:history="1">
        <w:r>
          <w:rPr>
            <w:rStyle w:val="Hyperlink"/>
            <w:rFonts w:eastAsiaTheme="majorEastAsia"/>
            <w:color w:val="642A8F"/>
          </w:rPr>
          <w:t>100</w:t>
        </w:r>
      </w:hyperlink>
      <w:r>
        <w:rPr>
          <w:color w:val="000000"/>
        </w:rPr>
        <w:t>), but in our study people declared they spent more time using social media than before the forced isolation.</w:t>
      </w:r>
    </w:p>
    <w:p w14:paraId="076BBE56" w14:textId="77777777" w:rsidR="00D560DD" w:rsidRDefault="00D560DD" w:rsidP="00D560DD">
      <w:pPr>
        <w:pStyle w:val="NormalWeb"/>
        <w:spacing w:before="166" w:beforeAutospacing="0" w:after="166" w:afterAutospacing="0"/>
        <w:rPr>
          <w:color w:val="000000"/>
        </w:rPr>
      </w:pPr>
      <w:r>
        <w:rPr>
          <w:color w:val="000000"/>
        </w:rPr>
        <w:t>In the last several months, social media use has been highly recommended to obtain health and safety information and maintain social contacts in order to face the pandemic's isolation (</w:t>
      </w:r>
      <w:hyperlink r:id="rId277" w:anchor="B53" w:history="1">
        <w:r>
          <w:rPr>
            <w:rStyle w:val="Hyperlink"/>
            <w:rFonts w:eastAsiaTheme="majorEastAsia"/>
            <w:color w:val="642A8F"/>
          </w:rPr>
          <w:t>53</w:t>
        </w:r>
      </w:hyperlink>
      <w:r>
        <w:rPr>
          <w:color w:val="000000"/>
        </w:rPr>
        <w:t>). Likely as a result of the distressing situation, social media use has been suggested as a temporary means of recovery from distress and as a coping strategy—which needs to be carefully managed—for facing loneliness and negative emotions (</w:t>
      </w:r>
      <w:hyperlink r:id="rId278" w:anchor="B54" w:history="1">
        <w:r>
          <w:rPr>
            <w:rStyle w:val="Hyperlink"/>
            <w:rFonts w:eastAsiaTheme="majorEastAsia"/>
            <w:color w:val="642A8F"/>
          </w:rPr>
          <w:t>54</w:t>
        </w:r>
      </w:hyperlink>
      <w:r>
        <w:rPr>
          <w:color w:val="000000"/>
        </w:rPr>
        <w:t>). In this regard, social media and virtual communities allow users to interact with other people, reinforce relationships, disseminate contents, share common interests, experiences, and emotions [e.g., (</w:t>
      </w:r>
      <w:hyperlink r:id="rId279" w:anchor="B101" w:history="1">
        <w:r>
          <w:rPr>
            <w:rStyle w:val="Hyperlink"/>
            <w:rFonts w:eastAsiaTheme="majorEastAsia"/>
            <w:color w:val="642A8F"/>
          </w:rPr>
          <w:t>101</w:t>
        </w:r>
      </w:hyperlink>
      <w:r>
        <w:rPr>
          <w:color w:val="000000"/>
        </w:rPr>
        <w:t>–</w:t>
      </w:r>
      <w:hyperlink r:id="rId280" w:anchor="B105" w:history="1">
        <w:r>
          <w:rPr>
            <w:rStyle w:val="Hyperlink"/>
            <w:rFonts w:eastAsiaTheme="majorEastAsia"/>
            <w:color w:val="642A8F"/>
          </w:rPr>
          <w:t>105</w:t>
        </w:r>
      </w:hyperlink>
      <w:r>
        <w:rPr>
          <w:color w:val="000000"/>
        </w:rPr>
        <w:t>)], and also improve their engagement in digital platforms (</w:t>
      </w:r>
      <w:hyperlink r:id="rId281" w:anchor="B103" w:history="1">
        <w:r>
          <w:rPr>
            <w:rStyle w:val="Hyperlink"/>
            <w:rFonts w:eastAsiaTheme="majorEastAsia"/>
            <w:color w:val="642A8F"/>
          </w:rPr>
          <w:t>103</w:t>
        </w:r>
      </w:hyperlink>
      <w:r>
        <w:rPr>
          <w:color w:val="000000"/>
        </w:rPr>
        <w:t>,</w:t>
      </w:r>
      <w:r>
        <w:rPr>
          <w:rStyle w:val="apple-converted-space"/>
          <w:rFonts w:eastAsiaTheme="majorEastAsia"/>
          <w:color w:val="000000"/>
        </w:rPr>
        <w:t> </w:t>
      </w:r>
      <w:hyperlink r:id="rId282" w:anchor="B106" w:history="1">
        <w:r>
          <w:rPr>
            <w:rStyle w:val="Hyperlink"/>
            <w:rFonts w:eastAsiaTheme="majorEastAsia"/>
            <w:color w:val="642A8F"/>
          </w:rPr>
          <w:t>106</w:t>
        </w:r>
      </w:hyperlink>
      <w:r>
        <w:rPr>
          <w:color w:val="000000"/>
        </w:rPr>
        <w:t>,</w:t>
      </w:r>
      <w:r>
        <w:rPr>
          <w:rStyle w:val="apple-converted-space"/>
          <w:rFonts w:eastAsiaTheme="majorEastAsia"/>
          <w:color w:val="000000"/>
        </w:rPr>
        <w:t> </w:t>
      </w:r>
      <w:hyperlink r:id="rId283" w:anchor="B107" w:history="1">
        <w:r>
          <w:rPr>
            <w:rStyle w:val="Hyperlink"/>
            <w:rFonts w:eastAsiaTheme="majorEastAsia"/>
            <w:color w:val="642A8F"/>
          </w:rPr>
          <w:t>107</w:t>
        </w:r>
      </w:hyperlink>
      <w:r>
        <w:rPr>
          <w:color w:val="000000"/>
        </w:rPr>
        <w:t xml:space="preserve">). However, social media involvement risks to become excessive or dysfunctional, by triggering a </w:t>
      </w:r>
      <w:proofErr w:type="spellStart"/>
      <w:r>
        <w:rPr>
          <w:color w:val="000000"/>
        </w:rPr>
        <w:t>behavior</w:t>
      </w:r>
      <w:proofErr w:type="spellEnd"/>
      <w:r>
        <w:rPr>
          <w:color w:val="000000"/>
        </w:rPr>
        <w:t>–reward feedback loop (</w:t>
      </w:r>
      <w:hyperlink r:id="rId284" w:anchor="B84" w:history="1">
        <w:r>
          <w:rPr>
            <w:rStyle w:val="Hyperlink"/>
            <w:rFonts w:eastAsiaTheme="majorEastAsia"/>
            <w:color w:val="642A8F"/>
          </w:rPr>
          <w:t>84</w:t>
        </w:r>
      </w:hyperlink>
      <w:r>
        <w:rPr>
          <w:color w:val="000000"/>
        </w:rPr>
        <w:t>,</w:t>
      </w:r>
      <w:r>
        <w:rPr>
          <w:rStyle w:val="apple-converted-space"/>
          <w:rFonts w:eastAsiaTheme="majorEastAsia"/>
          <w:color w:val="000000"/>
        </w:rPr>
        <w:t> </w:t>
      </w:r>
      <w:hyperlink r:id="rId285" w:anchor="B108" w:history="1">
        <w:r>
          <w:rPr>
            <w:rStyle w:val="Hyperlink"/>
            <w:rFonts w:eastAsiaTheme="majorEastAsia"/>
            <w:color w:val="642A8F"/>
          </w:rPr>
          <w:t>108</w:t>
        </w:r>
      </w:hyperlink>
      <w:r>
        <w:rPr>
          <w:color w:val="000000"/>
        </w:rPr>
        <w:t>–</w:t>
      </w:r>
      <w:hyperlink r:id="rId286" w:anchor="B110" w:history="1">
        <w:r>
          <w:rPr>
            <w:rStyle w:val="Hyperlink"/>
            <w:rFonts w:eastAsiaTheme="majorEastAsia"/>
            <w:color w:val="642A8F"/>
          </w:rPr>
          <w:t>110</w:t>
        </w:r>
      </w:hyperlink>
      <w:r>
        <w:rPr>
          <w:color w:val="000000"/>
        </w:rPr>
        <w:t>) that reinforces negative moods and supports a vicious use of social media.</w:t>
      </w:r>
    </w:p>
    <w:p w14:paraId="4B71A269" w14:textId="77777777" w:rsidR="00D560DD" w:rsidRDefault="00D560DD" w:rsidP="00D560DD">
      <w:pPr>
        <w:pStyle w:val="NormalWeb"/>
        <w:spacing w:before="166" w:beforeAutospacing="0" w:after="166" w:afterAutospacing="0"/>
        <w:rPr>
          <w:color w:val="000000"/>
        </w:rPr>
      </w:pPr>
      <w:r>
        <w:rPr>
          <w:color w:val="000000"/>
        </w:rPr>
        <w:t>In fact, in the compensatory model of problematic Internet-related activities, it is postulated that the reactions to negative life circumstances might lead to excessive Internet use and addictive-like symptoms (</w:t>
      </w:r>
      <w:hyperlink r:id="rId287" w:anchor="B92" w:history="1">
        <w:r>
          <w:rPr>
            <w:rStyle w:val="Hyperlink"/>
            <w:rFonts w:eastAsiaTheme="majorEastAsia"/>
            <w:color w:val="642A8F"/>
          </w:rPr>
          <w:t>92</w:t>
        </w:r>
      </w:hyperlink>
      <w:r>
        <w:rPr>
          <w:color w:val="000000"/>
        </w:rPr>
        <w:t>); yet, in such theoretical framework, these symptoms might represent the temporary outcome of a maladaptive and transitory solution to a distressing situation rather than an actual psychopathological condition. This consideration also explains our preference for terms, such as “excessive social media use” and “addictive-like social media use” when discussing a disproportionate engagement in social network, rather than the more common (but often incorrect on the theoretical and clinical level) “social media addiction”: the specific circumstance and reasons for an excessive media use should be carefully examined and addressed before applying the “addiction” label to it (</w:t>
      </w:r>
      <w:hyperlink r:id="rId288" w:anchor="B111" w:history="1">
        <w:r>
          <w:rPr>
            <w:rStyle w:val="Hyperlink"/>
            <w:rFonts w:eastAsiaTheme="majorEastAsia"/>
            <w:color w:val="642A8F"/>
          </w:rPr>
          <w:t>111</w:t>
        </w:r>
      </w:hyperlink>
      <w:r>
        <w:rPr>
          <w:color w:val="000000"/>
        </w:rPr>
        <w:t>), and individuals should not be generally and indiscriminately pathologized for their social media use (</w:t>
      </w:r>
      <w:hyperlink r:id="rId289" w:anchor="B112" w:history="1">
        <w:r>
          <w:rPr>
            <w:rStyle w:val="Hyperlink"/>
            <w:rFonts w:eastAsiaTheme="majorEastAsia"/>
            <w:color w:val="642A8F"/>
          </w:rPr>
          <w:t>112</w:t>
        </w:r>
      </w:hyperlink>
      <w:r>
        <w:rPr>
          <w:color w:val="000000"/>
        </w:rPr>
        <w:t>), especially during a pandemic isolation (</w:t>
      </w:r>
      <w:hyperlink r:id="rId290" w:anchor="B113" w:history="1">
        <w:r>
          <w:rPr>
            <w:rStyle w:val="Hyperlink"/>
            <w:rFonts w:eastAsiaTheme="majorEastAsia"/>
            <w:color w:val="642A8F"/>
          </w:rPr>
          <w:t>113</w:t>
        </w:r>
      </w:hyperlink>
      <w:r>
        <w:rPr>
          <w:color w:val="000000"/>
        </w:rPr>
        <w:t>).</w:t>
      </w:r>
    </w:p>
    <w:p w14:paraId="617086AF" w14:textId="77777777" w:rsidR="00D560DD" w:rsidRDefault="00D560DD" w:rsidP="00D560DD">
      <w:pPr>
        <w:pStyle w:val="NormalWeb"/>
        <w:spacing w:before="166" w:beforeAutospacing="0" w:after="166" w:afterAutospacing="0"/>
        <w:rPr>
          <w:color w:val="000000"/>
        </w:rPr>
      </w:pPr>
      <w:r>
        <w:rPr>
          <w:color w:val="000000"/>
        </w:rPr>
        <w:t xml:space="preserve">In this sample of Italian adults, the tested mediation model suggested that perceived loneliness during COVID-19 pandemic was positively associated, both directly and indirectly, with anxiety. Furthermore, increased feelings of loneliness and isolation predicted high levels of both anxiety and excessive social media use, in addition, when we controlled for excessive social media use, the predictive effect of loneliness on anxiety further increased. Likely, the facilitated and prolonged access to social media has been a common individual response to stay connected during the quarantine, thus it is possible that people increasingly engaged in social media </w:t>
      </w:r>
      <w:proofErr w:type="gramStart"/>
      <w:r>
        <w:rPr>
          <w:color w:val="000000"/>
        </w:rPr>
        <w:t>in an attempt to</w:t>
      </w:r>
      <w:proofErr w:type="gramEnd"/>
      <w:r>
        <w:rPr>
          <w:color w:val="000000"/>
        </w:rPr>
        <w:t xml:space="preserve"> face their perceived isolation, acting as problematic users in this circumstance. However, this solution may reflect a fear of invisibility and inaction due to the pandemic (</w:t>
      </w:r>
      <w:hyperlink r:id="rId291" w:anchor="B3" w:history="1">
        <w:r>
          <w:rPr>
            <w:rStyle w:val="Hyperlink"/>
            <w:rFonts w:eastAsiaTheme="majorEastAsia"/>
            <w:color w:val="642A8F"/>
          </w:rPr>
          <w:t>3</w:t>
        </w:r>
      </w:hyperlink>
      <w:r>
        <w:rPr>
          <w:color w:val="000000"/>
        </w:rPr>
        <w:t>) that has proved to be unsuccessful for lonelier people, whose feelings of anxiety increased. Likely, even though online social interactions can act as a temporary useful solution that allows individuals to keep in touch with other people, thus fostering social support (</w:t>
      </w:r>
      <w:hyperlink r:id="rId292" w:anchor="B54" w:history="1">
        <w:r>
          <w:rPr>
            <w:rStyle w:val="Hyperlink"/>
            <w:rFonts w:eastAsiaTheme="majorEastAsia"/>
            <w:color w:val="642A8F"/>
          </w:rPr>
          <w:t>54</w:t>
        </w:r>
      </w:hyperlink>
      <w:r>
        <w:rPr>
          <w:color w:val="000000"/>
        </w:rPr>
        <w:t>) and allowing individuals to feel less alone (</w:t>
      </w:r>
      <w:hyperlink r:id="rId293" w:anchor="B1" w:history="1">
        <w:r>
          <w:rPr>
            <w:rStyle w:val="Hyperlink"/>
            <w:rFonts w:eastAsiaTheme="majorEastAsia"/>
            <w:color w:val="642A8F"/>
          </w:rPr>
          <w:t>1</w:t>
        </w:r>
      </w:hyperlink>
      <w:r>
        <w:rPr>
          <w:color w:val="000000"/>
        </w:rPr>
        <w:t>), it seems that in the medium to long run, online social contacts cannot substitute offline social interactions in reducing feelings of loneliness and anxiety (</w:t>
      </w:r>
      <w:hyperlink r:id="rId294" w:anchor="B84" w:history="1">
        <w:r>
          <w:rPr>
            <w:rStyle w:val="Hyperlink"/>
            <w:rFonts w:eastAsiaTheme="majorEastAsia"/>
            <w:color w:val="642A8F"/>
          </w:rPr>
          <w:t>84</w:t>
        </w:r>
      </w:hyperlink>
      <w:r>
        <w:rPr>
          <w:color w:val="000000"/>
        </w:rPr>
        <w:t>). Indeed, research shows that online social interactions tend to enhance well-being, social belonging, and relationship quality when used in combination with offline social interactions (</w:t>
      </w:r>
      <w:hyperlink r:id="rId295" w:anchor="B85" w:history="1">
        <w:r>
          <w:rPr>
            <w:rStyle w:val="Hyperlink"/>
            <w:rFonts w:eastAsiaTheme="majorEastAsia"/>
            <w:color w:val="642A8F"/>
          </w:rPr>
          <w:t>85</w:t>
        </w:r>
      </w:hyperlink>
      <w:r>
        <w:rPr>
          <w:color w:val="000000"/>
        </w:rPr>
        <w:t>,</w:t>
      </w:r>
      <w:r>
        <w:rPr>
          <w:rStyle w:val="apple-converted-space"/>
          <w:rFonts w:eastAsiaTheme="majorEastAsia"/>
          <w:color w:val="000000"/>
        </w:rPr>
        <w:t> </w:t>
      </w:r>
      <w:hyperlink r:id="rId296" w:anchor="B114" w:history="1">
        <w:r>
          <w:rPr>
            <w:rStyle w:val="Hyperlink"/>
            <w:rFonts w:eastAsiaTheme="majorEastAsia"/>
            <w:color w:val="642A8F"/>
          </w:rPr>
          <w:t>114</w:t>
        </w:r>
      </w:hyperlink>
      <w:r>
        <w:rPr>
          <w:color w:val="000000"/>
        </w:rPr>
        <w:t>,</w:t>
      </w:r>
      <w:r>
        <w:rPr>
          <w:rStyle w:val="apple-converted-space"/>
          <w:rFonts w:eastAsiaTheme="majorEastAsia"/>
          <w:color w:val="000000"/>
        </w:rPr>
        <w:t> </w:t>
      </w:r>
      <w:hyperlink r:id="rId297" w:anchor="B115" w:history="1">
        <w:r>
          <w:rPr>
            <w:rStyle w:val="Hyperlink"/>
            <w:rFonts w:eastAsiaTheme="majorEastAsia"/>
            <w:color w:val="642A8F"/>
          </w:rPr>
          <w:t>115</w:t>
        </w:r>
      </w:hyperlink>
      <w:r>
        <w:rPr>
          <w:color w:val="000000"/>
        </w:rPr>
        <w:t>). Thus, in line with theory (</w:t>
      </w:r>
      <w:hyperlink r:id="rId298" w:anchor="B116" w:history="1">
        <w:r>
          <w:rPr>
            <w:rStyle w:val="Hyperlink"/>
            <w:rFonts w:eastAsiaTheme="majorEastAsia"/>
            <w:color w:val="642A8F"/>
          </w:rPr>
          <w:t>116</w:t>
        </w:r>
      </w:hyperlink>
      <w:r>
        <w:rPr>
          <w:color w:val="000000"/>
        </w:rPr>
        <w:t xml:space="preserve">), online interactions do not provide a definitive solution to relieve users from their subjective sense of isolation during a prolonged absence of further social contacts outside the household. Overall, our findings suggest that exclusive and excessive use of social media has likely acted as a coping strategy for individuals' feelings of loneliness. However, in some cases, this may represent a maladaptive strategy that might </w:t>
      </w:r>
      <w:r>
        <w:rPr>
          <w:color w:val="000000"/>
        </w:rPr>
        <w:lastRenderedPageBreak/>
        <w:t>foster a dysfunctional feedback loop reinforcing lonely individuals' anxiety in the specific pandemic circumstance. Accordingly, problematic social media use has already been evidenced as a dysfunctional emotional-regulation strategy (</w:t>
      </w:r>
      <w:hyperlink r:id="rId299" w:anchor="B117" w:history="1">
        <w:r>
          <w:rPr>
            <w:rStyle w:val="Hyperlink"/>
            <w:rFonts w:eastAsiaTheme="majorEastAsia"/>
            <w:color w:val="642A8F"/>
          </w:rPr>
          <w:t>117</w:t>
        </w:r>
      </w:hyperlink>
      <w:r>
        <w:rPr>
          <w:color w:val="000000"/>
        </w:rPr>
        <w:t>–</w:t>
      </w:r>
      <w:hyperlink r:id="rId300" w:anchor="B119" w:history="1">
        <w:r>
          <w:rPr>
            <w:rStyle w:val="Hyperlink"/>
            <w:rFonts w:eastAsiaTheme="majorEastAsia"/>
            <w:color w:val="642A8F"/>
          </w:rPr>
          <w:t>119</w:t>
        </w:r>
      </w:hyperlink>
      <w:r>
        <w:rPr>
          <w:color w:val="000000"/>
        </w:rPr>
        <w:t>), although it is frequently used to control mood (</w:t>
      </w:r>
      <w:hyperlink r:id="rId301" w:anchor="B120" w:history="1">
        <w:r>
          <w:rPr>
            <w:rStyle w:val="Hyperlink"/>
            <w:rFonts w:eastAsiaTheme="majorEastAsia"/>
            <w:color w:val="642A8F"/>
          </w:rPr>
          <w:t>120</w:t>
        </w:r>
      </w:hyperlink>
      <w:r>
        <w:rPr>
          <w:color w:val="000000"/>
        </w:rPr>
        <w:t>–</w:t>
      </w:r>
      <w:hyperlink r:id="rId302" w:anchor="B124" w:history="1">
        <w:r>
          <w:rPr>
            <w:rStyle w:val="Hyperlink"/>
            <w:rFonts w:eastAsiaTheme="majorEastAsia"/>
            <w:color w:val="642A8F"/>
          </w:rPr>
          <w:t>124</w:t>
        </w:r>
      </w:hyperlink>
      <w:r>
        <w:rPr>
          <w:color w:val="000000"/>
        </w:rPr>
        <w:t>). Thus, despite this excessive social media use denoting individuals' efforts to face their sense of loneliness and isolation, it might also foster more negative outcomes if forced by the situation and prolonged in time.</w:t>
      </w:r>
    </w:p>
    <w:p w14:paraId="34EBE109" w14:textId="77777777" w:rsidR="00D560DD" w:rsidRDefault="00D560DD" w:rsidP="00D560DD">
      <w:pPr>
        <w:pStyle w:val="NormalWeb"/>
        <w:spacing w:before="166" w:beforeAutospacing="0" w:after="166" w:afterAutospacing="0"/>
        <w:rPr>
          <w:color w:val="000000"/>
        </w:rPr>
      </w:pPr>
      <w:r>
        <w:rPr>
          <w:color w:val="000000"/>
        </w:rPr>
        <w:t>Evidence also showed that the increase in negative feelings was stronger among women and younger participants when examining the effects of sociodemographic variables in the mediation models, which is in line with vast amounts of literature suggesting increased internalizing symptoms in females (</w:t>
      </w:r>
      <w:hyperlink r:id="rId303" w:anchor="B125" w:history="1">
        <w:r>
          <w:rPr>
            <w:rStyle w:val="Hyperlink"/>
            <w:rFonts w:eastAsiaTheme="majorEastAsia"/>
            <w:color w:val="642A8F"/>
          </w:rPr>
          <w:t>125</w:t>
        </w:r>
      </w:hyperlink>
      <w:r>
        <w:rPr>
          <w:color w:val="000000"/>
        </w:rPr>
        <w:t>), even during the pandemic crisis (</w:t>
      </w:r>
      <w:hyperlink r:id="rId304" w:anchor="B12" w:history="1">
        <w:r>
          <w:rPr>
            <w:rStyle w:val="Hyperlink"/>
            <w:rFonts w:eastAsiaTheme="majorEastAsia"/>
            <w:color w:val="642A8F"/>
          </w:rPr>
          <w:t>12</w:t>
        </w:r>
      </w:hyperlink>
      <w:r>
        <w:rPr>
          <w:color w:val="000000"/>
        </w:rPr>
        <w:t>) and greater difficulties with emotional regulation among younger people (</w:t>
      </w:r>
      <w:hyperlink r:id="rId305" w:anchor="B126" w:history="1">
        <w:r>
          <w:rPr>
            <w:rStyle w:val="Hyperlink"/>
            <w:rFonts w:eastAsiaTheme="majorEastAsia"/>
            <w:color w:val="642A8F"/>
          </w:rPr>
          <w:t>126</w:t>
        </w:r>
      </w:hyperlink>
      <w:r>
        <w:rPr>
          <w:color w:val="000000"/>
        </w:rPr>
        <w:t>). Moreover, according to literature, in this sample, women and younger adults seem to not only be more engaged in online social connections (</w:t>
      </w:r>
      <w:hyperlink r:id="rId306" w:anchor="B71" w:history="1">
        <w:r>
          <w:rPr>
            <w:rStyle w:val="Hyperlink"/>
            <w:rFonts w:eastAsiaTheme="majorEastAsia"/>
            <w:color w:val="642A8F"/>
          </w:rPr>
          <w:t>71</w:t>
        </w:r>
      </w:hyperlink>
      <w:r>
        <w:rPr>
          <w:color w:val="000000"/>
        </w:rPr>
        <w:t>,</w:t>
      </w:r>
      <w:r>
        <w:rPr>
          <w:rStyle w:val="apple-converted-space"/>
          <w:rFonts w:eastAsiaTheme="majorEastAsia"/>
          <w:color w:val="000000"/>
        </w:rPr>
        <w:t> </w:t>
      </w:r>
      <w:hyperlink r:id="rId307" w:anchor="B85" w:history="1">
        <w:r>
          <w:rPr>
            <w:rStyle w:val="Hyperlink"/>
            <w:rFonts w:eastAsiaTheme="majorEastAsia"/>
            <w:color w:val="642A8F"/>
          </w:rPr>
          <w:t>85</w:t>
        </w:r>
      </w:hyperlink>
      <w:r>
        <w:rPr>
          <w:color w:val="000000"/>
        </w:rPr>
        <w:t xml:space="preserve">) but also more exposed to negative moods. Finally, they seem to use social media more </w:t>
      </w:r>
      <w:proofErr w:type="spellStart"/>
      <w:r>
        <w:rPr>
          <w:color w:val="000000"/>
        </w:rPr>
        <w:t>dysfunctionally</w:t>
      </w:r>
      <w:proofErr w:type="spellEnd"/>
      <w:r>
        <w:rPr>
          <w:color w:val="000000"/>
        </w:rPr>
        <w:t xml:space="preserve"> for controlling their feelings of loneliness, and this might have reinforced their feelings of anxiety.</w:t>
      </w:r>
    </w:p>
    <w:p w14:paraId="5824DA9A" w14:textId="77777777" w:rsidR="00D560DD" w:rsidRDefault="00D560DD" w:rsidP="00D560DD">
      <w:pPr>
        <w:pStyle w:val="NormalWeb"/>
        <w:spacing w:before="166" w:beforeAutospacing="0" w:after="166" w:afterAutospacing="0"/>
        <w:rPr>
          <w:color w:val="000000"/>
        </w:rPr>
      </w:pPr>
      <w:r>
        <w:rPr>
          <w:rStyle w:val="apple-converted-space"/>
          <w:rFonts w:eastAsiaTheme="majorEastAsia"/>
          <w:color w:val="000000"/>
        </w:rPr>
        <w:t> </w:t>
      </w:r>
      <w:r>
        <w:rPr>
          <w:color w:val="000000"/>
        </w:rPr>
        <w:t xml:space="preserve">our findings suggest that excessive social media use was associated with increased feelings of loneliness and anxiety during the COVID-19 pandemic. The current pandemic is not only changing priorities for the general </w:t>
      </w:r>
      <w:proofErr w:type="gramStart"/>
      <w:r>
        <w:rPr>
          <w:color w:val="000000"/>
        </w:rPr>
        <w:t>population</w:t>
      </w:r>
      <w:proofErr w:type="gramEnd"/>
      <w:r>
        <w:rPr>
          <w:color w:val="000000"/>
        </w:rPr>
        <w:t xml:space="preserve"> but it is also challenging the agenda of health professionals, including that of psychiatrists and other mental health professionals Accordingly, clinical interventions with people who will continue to display excessive social media use after the pandemic resolution might specifically address their feelings of loneliness that may prompt such dysfunctional use and foster anxiety. Moreover, clinicians might successfully orient problem-focused coping styles toward helping people facing loneliness (</w:t>
      </w:r>
      <w:hyperlink r:id="rId308" w:anchor="B127" w:history="1">
        <w:r>
          <w:rPr>
            <w:rStyle w:val="Hyperlink"/>
            <w:rFonts w:eastAsiaTheme="majorEastAsia"/>
            <w:color w:val="642A8F"/>
          </w:rPr>
          <w:t>127</w:t>
        </w:r>
      </w:hyperlink>
      <w:r>
        <w:rPr>
          <w:color w:val="000000"/>
        </w:rPr>
        <w:t>). Additionally, preventative actions need to be taken to improve literacy about media consumption among the general population, to help individuals to adequately use social media, and to avoid the risks associated with excessive social media use during pandemics.</w:t>
      </w:r>
    </w:p>
    <w:p w14:paraId="18E338F7" w14:textId="77777777" w:rsidR="00D560DD" w:rsidRDefault="00D560DD" w:rsidP="00D560DD">
      <w:pPr>
        <w:pStyle w:val="p"/>
        <w:spacing w:before="166" w:beforeAutospacing="0" w:after="166" w:afterAutospacing="0"/>
        <w:rPr>
          <w:color w:val="000000"/>
        </w:rPr>
      </w:pPr>
      <w:r>
        <w:rPr>
          <w:color w:val="000000"/>
        </w:rPr>
        <w:t>Furthermore, mental health clinicians need to be directly involved in the management of the crisis and post-crisis also as part of policy task forces (</w:t>
      </w:r>
      <w:hyperlink r:id="rId309" w:anchor="B20" w:history="1">
        <w:r>
          <w:rPr>
            <w:rStyle w:val="Hyperlink"/>
            <w:rFonts w:eastAsiaTheme="majorEastAsia"/>
            <w:color w:val="642A8F"/>
          </w:rPr>
          <w:t>20</w:t>
        </w:r>
      </w:hyperlink>
      <w:r>
        <w:rPr>
          <w:color w:val="000000"/>
        </w:rPr>
        <w:t xml:space="preserve">), since the ongoing as well as the lasting effects of the pandemic on individuals' </w:t>
      </w:r>
      <w:proofErr w:type="spellStart"/>
      <w:r>
        <w:rPr>
          <w:color w:val="000000"/>
        </w:rPr>
        <w:t>behaviors</w:t>
      </w:r>
      <w:proofErr w:type="spellEnd"/>
      <w:r>
        <w:rPr>
          <w:color w:val="000000"/>
        </w:rPr>
        <w:t xml:space="preserve"> need to be accounted for. Indeed, lonely people are already at risk of preferring online social interactions (</w:t>
      </w:r>
      <w:hyperlink r:id="rId310" w:anchor="B78" w:history="1">
        <w:r>
          <w:rPr>
            <w:rStyle w:val="Hyperlink"/>
            <w:rFonts w:eastAsiaTheme="majorEastAsia"/>
            <w:color w:val="642A8F"/>
          </w:rPr>
          <w:t>78</w:t>
        </w:r>
      </w:hyperlink>
      <w:r>
        <w:rPr>
          <w:color w:val="000000"/>
        </w:rPr>
        <w:t>,</w:t>
      </w:r>
      <w:r>
        <w:rPr>
          <w:rStyle w:val="apple-converted-space"/>
          <w:rFonts w:eastAsiaTheme="majorEastAsia"/>
          <w:color w:val="000000"/>
        </w:rPr>
        <w:t> </w:t>
      </w:r>
      <w:hyperlink r:id="rId311" w:anchor="B85" w:history="1">
        <w:r>
          <w:rPr>
            <w:rStyle w:val="Hyperlink"/>
            <w:rFonts w:eastAsiaTheme="majorEastAsia"/>
            <w:color w:val="642A8F"/>
          </w:rPr>
          <w:t>85</w:t>
        </w:r>
      </w:hyperlink>
      <w:r>
        <w:rPr>
          <w:color w:val="000000"/>
        </w:rPr>
        <w:t xml:space="preserve">), which displace time spent in offline social activities. The global epidemic has probably exponentially enlarged the number of lonely individuals, suggesting that their long-lasting use of social platforms must be addressed. The risky impacts of over or even exclusive involvement in online activities on people restarting their offline lives and relationships after the COVID-19 emergency deserves particular attention, considering the potential danger of prolonged psychological and socioemotional withdrawal when the pandemic ends. For this reason, longitudinal designs are greatly needed to </w:t>
      </w:r>
      <w:proofErr w:type="spellStart"/>
      <w:r>
        <w:rPr>
          <w:color w:val="000000"/>
        </w:rPr>
        <w:t>analyze</w:t>
      </w:r>
      <w:proofErr w:type="spellEnd"/>
      <w:r>
        <w:rPr>
          <w:color w:val="000000"/>
        </w:rPr>
        <w:t xml:space="preserve"> the pandemic's effects on social media use in different populations more in greater depth, and the differences and similarities between different cultural contexts should be explored. Yet, the findings of this study already suggest that clinicians should carefully assess and eventually treat feelings of loneliness and internalizing symptoms, such as fear and anxiety due to the COVID-19 in the post-pandemic world (</w:t>
      </w:r>
      <w:hyperlink r:id="rId312" w:anchor="B12" w:history="1">
        <w:r>
          <w:rPr>
            <w:rStyle w:val="Hyperlink"/>
            <w:rFonts w:eastAsiaTheme="majorEastAsia"/>
            <w:color w:val="642A8F"/>
          </w:rPr>
          <w:t>12</w:t>
        </w:r>
      </w:hyperlink>
      <w:r>
        <w:rPr>
          <w:color w:val="000000"/>
        </w:rPr>
        <w:t>) and support the view that boosting literacy about social media use across the population could be critical to promote adaptive alternatives for socialization without fostering maladaptive involvements in the digital world.</w:t>
      </w:r>
    </w:p>
    <w:p w14:paraId="600D083C" w14:textId="77777777" w:rsidR="00D560DD" w:rsidRDefault="00D560DD" w:rsidP="00D560DD">
      <w:pPr>
        <w:rPr>
          <w:rFonts w:ascii="Times New Roman" w:eastAsia="Times New Roman" w:hAnsi="Times New Roman" w:cs="Times New Roman"/>
          <w:lang w:eastAsia="en-GB"/>
        </w:rPr>
      </w:pPr>
    </w:p>
    <w:p w14:paraId="6F01E1F3" w14:textId="77777777" w:rsidR="00D560DD" w:rsidRPr="00424A73" w:rsidRDefault="00D560DD" w:rsidP="00D560DD">
      <w:pPr>
        <w:rPr>
          <w:rFonts w:ascii="Times New Roman" w:eastAsia="Times New Roman" w:hAnsi="Times New Roman" w:cs="Times New Roman"/>
          <w:b/>
          <w:bCs/>
          <w:lang w:eastAsia="en-GB"/>
        </w:rPr>
      </w:pPr>
      <w:r>
        <w:rPr>
          <w:rFonts w:ascii="Times New Roman" w:eastAsia="Times New Roman" w:hAnsi="Times New Roman" w:cs="Times New Roman"/>
          <w:b/>
          <w:bCs/>
          <w:lang w:eastAsia="en-GB"/>
        </w:rPr>
        <w:t xml:space="preserve">Source 10: </w:t>
      </w:r>
      <w:r w:rsidRPr="00424A73">
        <w:rPr>
          <w:rFonts w:ascii="Times New Roman" w:eastAsia="Times New Roman" w:hAnsi="Times New Roman" w:cs="Times New Roman"/>
          <w:b/>
          <w:bCs/>
          <w:lang w:eastAsia="en-GB"/>
        </w:rPr>
        <w:t xml:space="preserve">Chung-Ying Lin, Anders </w:t>
      </w:r>
      <w:proofErr w:type="spellStart"/>
      <w:r w:rsidRPr="00424A73">
        <w:rPr>
          <w:rFonts w:ascii="Times New Roman" w:eastAsia="Times New Roman" w:hAnsi="Times New Roman" w:cs="Times New Roman"/>
          <w:b/>
          <w:bCs/>
          <w:lang w:eastAsia="en-GB"/>
        </w:rPr>
        <w:t>Broström</w:t>
      </w:r>
      <w:proofErr w:type="spellEnd"/>
      <w:r w:rsidRPr="00424A73">
        <w:rPr>
          <w:rFonts w:ascii="Times New Roman" w:eastAsia="Times New Roman" w:hAnsi="Times New Roman" w:cs="Times New Roman"/>
          <w:b/>
          <w:bCs/>
          <w:lang w:eastAsia="en-GB"/>
        </w:rPr>
        <w:t xml:space="preserve">, Mark D. Griffiths, Amir H. </w:t>
      </w:r>
      <w:proofErr w:type="spellStart"/>
      <w:r w:rsidRPr="00424A73">
        <w:rPr>
          <w:rFonts w:ascii="Times New Roman" w:eastAsia="Times New Roman" w:hAnsi="Times New Roman" w:cs="Times New Roman"/>
          <w:b/>
          <w:bCs/>
          <w:lang w:eastAsia="en-GB"/>
        </w:rPr>
        <w:t>Pakpour</w:t>
      </w:r>
      <w:proofErr w:type="spellEnd"/>
      <w:r w:rsidRPr="00424A73">
        <w:rPr>
          <w:rFonts w:ascii="Times New Roman" w:eastAsia="Times New Roman" w:hAnsi="Times New Roman" w:cs="Times New Roman"/>
          <w:b/>
          <w:bCs/>
          <w:lang w:eastAsia="en-GB"/>
        </w:rPr>
        <w:t>,</w:t>
      </w:r>
    </w:p>
    <w:p w14:paraId="364626A8" w14:textId="77777777" w:rsidR="00D560DD" w:rsidRPr="00424A73" w:rsidRDefault="00D560DD" w:rsidP="00D560DD">
      <w:pPr>
        <w:rPr>
          <w:rFonts w:ascii="Times New Roman" w:eastAsia="Times New Roman" w:hAnsi="Times New Roman" w:cs="Times New Roman"/>
          <w:b/>
          <w:bCs/>
          <w:lang w:eastAsia="en-GB"/>
        </w:rPr>
      </w:pPr>
      <w:r w:rsidRPr="00424A73">
        <w:rPr>
          <w:rFonts w:ascii="Times New Roman" w:eastAsia="Times New Roman" w:hAnsi="Times New Roman" w:cs="Times New Roman"/>
          <w:b/>
          <w:bCs/>
          <w:lang w:eastAsia="en-GB"/>
        </w:rPr>
        <w:lastRenderedPageBreak/>
        <w:t>Investigating mediated effects of fear of COVID-19 and COVID-19 misunderstanding in the association between problematic social media use, psychological distress, and insomnia,</w:t>
      </w:r>
    </w:p>
    <w:p w14:paraId="3C45CCC7" w14:textId="77777777" w:rsidR="00D560DD" w:rsidRPr="00424A73" w:rsidRDefault="00D560DD" w:rsidP="00D560DD">
      <w:pPr>
        <w:rPr>
          <w:rFonts w:ascii="Times New Roman" w:eastAsia="Times New Roman" w:hAnsi="Times New Roman" w:cs="Times New Roman"/>
          <w:b/>
          <w:bCs/>
          <w:lang w:eastAsia="en-GB"/>
        </w:rPr>
      </w:pPr>
      <w:r w:rsidRPr="00424A73">
        <w:rPr>
          <w:rFonts w:ascii="Times New Roman" w:eastAsia="Times New Roman" w:hAnsi="Times New Roman" w:cs="Times New Roman"/>
          <w:b/>
          <w:bCs/>
          <w:lang w:eastAsia="en-GB"/>
        </w:rPr>
        <w:t>Internet Interventions,</w:t>
      </w:r>
    </w:p>
    <w:p w14:paraId="5CCDCEA6" w14:textId="77777777" w:rsidR="00D560DD" w:rsidRPr="00424A73" w:rsidRDefault="00D560DD" w:rsidP="00D560DD">
      <w:pPr>
        <w:rPr>
          <w:rFonts w:ascii="Times New Roman" w:eastAsia="Times New Roman" w:hAnsi="Times New Roman" w:cs="Times New Roman"/>
          <w:b/>
          <w:bCs/>
          <w:lang w:eastAsia="en-GB"/>
        </w:rPr>
      </w:pPr>
      <w:r w:rsidRPr="00424A73">
        <w:rPr>
          <w:rFonts w:ascii="Times New Roman" w:eastAsia="Times New Roman" w:hAnsi="Times New Roman" w:cs="Times New Roman"/>
          <w:b/>
          <w:bCs/>
          <w:lang w:eastAsia="en-GB"/>
        </w:rPr>
        <w:t>Volume 21,</w:t>
      </w:r>
    </w:p>
    <w:p w14:paraId="5E7DA6C5" w14:textId="77777777" w:rsidR="00D560DD" w:rsidRPr="00424A73" w:rsidRDefault="00D560DD" w:rsidP="00D560DD">
      <w:pPr>
        <w:rPr>
          <w:rFonts w:ascii="Times New Roman" w:eastAsia="Times New Roman" w:hAnsi="Times New Roman" w:cs="Times New Roman"/>
          <w:b/>
          <w:bCs/>
          <w:lang w:eastAsia="en-GB"/>
        </w:rPr>
      </w:pPr>
      <w:r w:rsidRPr="00424A73">
        <w:rPr>
          <w:rFonts w:ascii="Times New Roman" w:eastAsia="Times New Roman" w:hAnsi="Times New Roman" w:cs="Times New Roman"/>
          <w:b/>
          <w:bCs/>
          <w:lang w:eastAsia="en-GB"/>
        </w:rPr>
        <w:t>2020,</w:t>
      </w:r>
    </w:p>
    <w:p w14:paraId="1573C60F" w14:textId="77777777" w:rsidR="00D560DD" w:rsidRPr="00424A73" w:rsidRDefault="00D560DD" w:rsidP="00D560DD">
      <w:pPr>
        <w:rPr>
          <w:rFonts w:ascii="Times New Roman" w:eastAsia="Times New Roman" w:hAnsi="Times New Roman" w:cs="Times New Roman"/>
          <w:b/>
          <w:bCs/>
          <w:lang w:eastAsia="en-GB"/>
        </w:rPr>
      </w:pPr>
      <w:r w:rsidRPr="00424A73">
        <w:rPr>
          <w:rFonts w:ascii="Times New Roman" w:eastAsia="Times New Roman" w:hAnsi="Times New Roman" w:cs="Times New Roman"/>
          <w:b/>
          <w:bCs/>
          <w:lang w:eastAsia="en-GB"/>
        </w:rPr>
        <w:t>100345,</w:t>
      </w:r>
    </w:p>
    <w:p w14:paraId="1581F5E8" w14:textId="77777777" w:rsidR="00D560DD" w:rsidRPr="00424A73" w:rsidRDefault="00D560DD" w:rsidP="00D560DD">
      <w:pPr>
        <w:rPr>
          <w:rFonts w:ascii="Times New Roman" w:eastAsia="Times New Roman" w:hAnsi="Times New Roman" w:cs="Times New Roman"/>
          <w:b/>
          <w:bCs/>
          <w:lang w:eastAsia="en-GB"/>
        </w:rPr>
      </w:pPr>
      <w:r w:rsidRPr="00424A73">
        <w:rPr>
          <w:rFonts w:ascii="Times New Roman" w:eastAsia="Times New Roman" w:hAnsi="Times New Roman" w:cs="Times New Roman"/>
          <w:b/>
          <w:bCs/>
          <w:lang w:eastAsia="en-GB"/>
        </w:rPr>
        <w:t>ISSN 2214-7829,</w:t>
      </w:r>
    </w:p>
    <w:p w14:paraId="35C3918F" w14:textId="77777777" w:rsidR="00D560DD" w:rsidRPr="00424A73" w:rsidRDefault="00D560DD" w:rsidP="00D560DD">
      <w:pPr>
        <w:rPr>
          <w:rFonts w:ascii="Times New Roman" w:eastAsia="Times New Roman" w:hAnsi="Times New Roman" w:cs="Times New Roman"/>
          <w:b/>
          <w:bCs/>
          <w:lang w:eastAsia="en-GB"/>
        </w:rPr>
      </w:pPr>
      <w:r w:rsidRPr="00424A73">
        <w:rPr>
          <w:rFonts w:ascii="Times New Roman" w:eastAsia="Times New Roman" w:hAnsi="Times New Roman" w:cs="Times New Roman"/>
          <w:b/>
          <w:bCs/>
          <w:lang w:eastAsia="en-GB"/>
        </w:rPr>
        <w:t>https://doi.org/10.1016/j.invent.2020.100345.</w:t>
      </w:r>
    </w:p>
    <w:p w14:paraId="2AB3F158" w14:textId="77777777" w:rsidR="00D560DD" w:rsidRDefault="00D560DD" w:rsidP="00D560DD">
      <w:pPr>
        <w:rPr>
          <w:rFonts w:ascii="Times New Roman" w:eastAsia="Times New Roman" w:hAnsi="Times New Roman" w:cs="Times New Roman"/>
          <w:b/>
          <w:bCs/>
          <w:lang w:eastAsia="en-GB"/>
        </w:rPr>
      </w:pPr>
      <w:r w:rsidRPr="00424A73">
        <w:rPr>
          <w:rFonts w:ascii="Times New Roman" w:eastAsia="Times New Roman" w:hAnsi="Times New Roman" w:cs="Times New Roman"/>
          <w:b/>
          <w:bCs/>
          <w:lang w:eastAsia="en-GB"/>
        </w:rPr>
        <w:t>(</w:t>
      </w:r>
      <w:hyperlink r:id="rId313" w:history="1">
        <w:r w:rsidRPr="002772AC">
          <w:rPr>
            <w:rStyle w:val="Hyperlink"/>
            <w:rFonts w:ascii="Times New Roman" w:eastAsia="Times New Roman" w:hAnsi="Times New Roman" w:cs="Times New Roman"/>
            <w:b/>
            <w:bCs/>
            <w:lang w:eastAsia="en-GB"/>
          </w:rPr>
          <w:t>https://www.sciencedirect.com/science/article/pii/S2214782920301111</w:t>
        </w:r>
      </w:hyperlink>
      <w:r w:rsidRPr="00424A73">
        <w:rPr>
          <w:rFonts w:ascii="Times New Roman" w:eastAsia="Times New Roman" w:hAnsi="Times New Roman" w:cs="Times New Roman"/>
          <w:b/>
          <w:bCs/>
          <w:lang w:eastAsia="en-GB"/>
        </w:rPr>
        <w:t>)</w:t>
      </w:r>
    </w:p>
    <w:p w14:paraId="543E8101" w14:textId="77777777" w:rsidR="00D560DD" w:rsidRDefault="00D560DD" w:rsidP="00D560DD">
      <w:pPr>
        <w:rPr>
          <w:rFonts w:ascii="Times New Roman" w:eastAsia="Times New Roman" w:hAnsi="Times New Roman" w:cs="Times New Roman"/>
          <w:b/>
          <w:bCs/>
          <w:lang w:eastAsia="en-GB"/>
        </w:rPr>
      </w:pPr>
    </w:p>
    <w:p w14:paraId="7CE7DA80" w14:textId="77777777" w:rsidR="00D560DD" w:rsidRDefault="00D560DD" w:rsidP="00D560DD">
      <w:pPr>
        <w:pStyle w:val="Heading2"/>
        <w:spacing w:before="480" w:after="120"/>
        <w:rPr>
          <w:rFonts w:ascii="Georgia" w:hAnsi="Georgia"/>
          <w:color w:val="505050"/>
        </w:rPr>
      </w:pPr>
      <w:r>
        <w:rPr>
          <w:rFonts w:ascii="Georgia" w:hAnsi="Georgia"/>
          <w:b/>
          <w:bCs/>
          <w:color w:val="505050"/>
        </w:rPr>
        <w:t>Abstract</w:t>
      </w:r>
    </w:p>
    <w:p w14:paraId="65B66A37" w14:textId="77777777" w:rsidR="00D560DD" w:rsidRDefault="00D560DD" w:rsidP="00D560DD">
      <w:pPr>
        <w:pStyle w:val="Heading3"/>
        <w:spacing w:before="360" w:after="120"/>
        <w:rPr>
          <w:rFonts w:ascii="Georgia" w:hAnsi="Georgia"/>
          <w:b/>
          <w:bCs/>
          <w:color w:val="505050"/>
        </w:rPr>
      </w:pPr>
      <w:r>
        <w:rPr>
          <w:rFonts w:ascii="Georgia" w:hAnsi="Georgia"/>
          <w:b/>
          <w:bCs/>
          <w:color w:val="505050"/>
        </w:rPr>
        <w:t>Introduction</w:t>
      </w:r>
    </w:p>
    <w:p w14:paraId="2215BACA"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Due to the serious situation of the novel coronavirus disease 2019 (COVID-19) worldwide, many countries have implemented policies to minimize the spread of COVID-19 infection. However, some of these policies prevent people from physical contact. Consequently, many individuals may rely on social media to obtain information concerning COVID-19. Unfortunately, social media use (especially problematic social media use) may give rise to psychological distress. Therefore, this study thus examined potential psychopathology to explain the association between problematic social media use, psychological distress, and insomnia.</w:t>
      </w:r>
    </w:p>
    <w:p w14:paraId="36ABA60F"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t>Methods</w:t>
      </w:r>
    </w:p>
    <w:p w14:paraId="720E5CA5"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Utilizing an online survey, a sample of Iranian young adults (n = 1078 with 628 males; mean age = 26.24 years [SD ± 7.41]) completed questions and psychometric scales concerning psychological distress, insomnia, problematic social media use, fear of COVID-19, and COVID-19 misunderstanding.</w:t>
      </w:r>
    </w:p>
    <w:p w14:paraId="2C0525EC"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t>Results</w:t>
      </w:r>
    </w:p>
    <w:p w14:paraId="5C8C8B80"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Problematic social media use was significantly associated with psychological distress both directly and indirectly. The indirect effects were through fear of COVID-19 (unstandardized coefficient [B] = 0.177; Bootstrapping SE = 0.026) and COVID-19 misunderstanding (B = 0.060; Bootstrapping SE = 0.014). Problematic social media use was significantly associated with insomnia both directly and indirectly. The indirect effect was through fear of COVID-19 (B = 0.062; Bootstrapping SE = 0.019) but not COVID-19 misunderstanding (B = 0.012; Bootstrapping SE = 0.014).</w:t>
      </w:r>
    </w:p>
    <w:p w14:paraId="16D09341"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lastRenderedPageBreak/>
        <w:t>Discussion/conclusion</w:t>
      </w:r>
    </w:p>
    <w:p w14:paraId="5AADF1B7"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Due to the pressure of the COVID-19 outbreak, individuals are highly likely to develop psychological distress and insomnia. Apart from developing appropriate health policies to minimize the spread of COVID-19 infection, healthcare providers should design appropriate online campaigns to eliminate people's fear of COVID-19 and to diminish misunderstanding concerning COVID-19.</w:t>
      </w:r>
    </w:p>
    <w:p w14:paraId="5E1ECFCC"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 xml:space="preserve">With the prolonged enforced home stay, individuals have no choice but to shift living focus from social activities to indoor activities and may end up engaging more in sedentary </w:t>
      </w:r>
      <w:proofErr w:type="spellStart"/>
      <w:r>
        <w:rPr>
          <w:rFonts w:ascii="Georgia" w:hAnsi="Georgia"/>
          <w:color w:val="2E2E2E"/>
          <w:sz w:val="27"/>
          <w:szCs w:val="27"/>
        </w:rPr>
        <w:t>behaviors</w:t>
      </w:r>
      <w:proofErr w:type="spellEnd"/>
      <w:r>
        <w:rPr>
          <w:rFonts w:ascii="Georgia" w:hAnsi="Georgia"/>
          <w:color w:val="2E2E2E"/>
          <w:sz w:val="27"/>
          <w:szCs w:val="27"/>
        </w:rPr>
        <w:t xml:space="preserve"> than normal (e.g., internet and social media use;</w:t>
      </w:r>
      <w:r>
        <w:rPr>
          <w:rStyle w:val="apple-converted-space"/>
          <w:rFonts w:ascii="Georgia" w:eastAsiaTheme="majorEastAsia" w:hAnsi="Georgia"/>
          <w:color w:val="2E2E2E"/>
          <w:sz w:val="27"/>
          <w:szCs w:val="27"/>
        </w:rPr>
        <w:t> </w:t>
      </w:r>
      <w:bookmarkStart w:id="127" w:name="bbb005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"bb0055"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Chen et al., accepted</w:t>
      </w:r>
      <w:r>
        <w:rPr>
          <w:rFonts w:ascii="Georgia" w:hAnsi="Georgia"/>
          <w:color w:val="2E2E2E"/>
          <w:sz w:val="27"/>
          <w:szCs w:val="27"/>
        </w:rPr>
        <w:fldChar w:fldCharType="end"/>
      </w:r>
      <w:bookmarkEnd w:id="127"/>
      <w:r>
        <w:rPr>
          <w:rFonts w:ascii="Georgia" w:hAnsi="Georgia"/>
          <w:color w:val="2E2E2E"/>
          <w:sz w:val="27"/>
          <w:szCs w:val="27"/>
        </w:rPr>
        <w:t>). One reason for increased internet and social media use is that individuals want to obtain information concerning COVID-19. Indeed, a recent Chinese study found that more than 80% of its surveyed 1304 participants reported staying at home 20 to 24 h a day since the outbreak of COVID-19 due to closures of schools and businesses (</w:t>
      </w:r>
      <w:bookmarkStart w:id="128" w:name="bbb015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"bb0155"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Wang et al., 2020a</w:t>
      </w:r>
      <w:r>
        <w:rPr>
          <w:rFonts w:ascii="Georgia" w:hAnsi="Georgia"/>
          <w:color w:val="2E2E2E"/>
          <w:sz w:val="27"/>
          <w:szCs w:val="27"/>
        </w:rPr>
        <w:fldChar w:fldCharType="end"/>
      </w:r>
      <w:r>
        <w:rPr>
          <w:rFonts w:ascii="Georgia" w:hAnsi="Georgia"/>
          <w:color w:val="2E2E2E"/>
          <w:sz w:val="27"/>
          <w:szCs w:val="27"/>
        </w:rPr>
        <w:t>,</w:t>
      </w:r>
      <w:r>
        <w:rPr>
          <w:rStyle w:val="apple-converted-space"/>
          <w:rFonts w:ascii="Georgia" w:eastAsiaTheme="majorEastAsia" w:hAnsi="Georgia"/>
          <w:color w:val="2E2E2E"/>
          <w:sz w:val="27"/>
          <w:szCs w:val="27"/>
        </w:rPr>
        <w:t> </w:t>
      </w:r>
      <w:bookmarkStart w:id="129" w:name="bbb0160"/>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"bb0160"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Wang et al., 2020b</w:t>
      </w:r>
      <w:r>
        <w:rPr>
          <w:rFonts w:ascii="Georgia" w:hAnsi="Georgia"/>
          <w:color w:val="2E2E2E"/>
          <w:sz w:val="27"/>
          <w:szCs w:val="27"/>
        </w:rPr>
        <w:fldChar w:fldCharType="end"/>
      </w:r>
      <w:r>
        <w:rPr>
          <w:rFonts w:ascii="Georgia" w:hAnsi="Georgia"/>
          <w:color w:val="2E2E2E"/>
          <w:sz w:val="27"/>
          <w:szCs w:val="27"/>
        </w:rPr>
        <w:t>). The same study also found that more than 90% of the participants obtained COVID-19 information from internet and they were keen to know more about COVID-19, including the COVID-19 transmission route, the medication and vaccine availability and effectiveness, travel advice, overseas COVID-19 control experiences, the number of confirmed cases with locations, COVID-19 prevention advice, tailored-made information for different populations (e.g., children and individuals with chronic illnesses), and detailed information on COVID-19 infection symptoms (</w:t>
      </w:r>
      <w:hyperlink r:id="rId314" w:anchor="bb0155" w:history="1">
        <w:r>
          <w:rPr>
            <w:rStyle w:val="Hyperlink"/>
            <w:rFonts w:ascii="Georgia" w:eastAsiaTheme="majorEastAsia" w:hAnsi="Georgia"/>
            <w:color w:val="0C7DBB"/>
            <w:sz w:val="27"/>
            <w:szCs w:val="27"/>
          </w:rPr>
          <w:t>Wang et al., 2020a</w:t>
        </w:r>
      </w:hyperlink>
      <w:r>
        <w:rPr>
          <w:rFonts w:ascii="Georgia" w:hAnsi="Georgia"/>
          <w:color w:val="2E2E2E"/>
          <w:sz w:val="27"/>
          <w:szCs w:val="27"/>
        </w:rPr>
        <w:t>,</w:t>
      </w:r>
      <w:r>
        <w:rPr>
          <w:rStyle w:val="apple-converted-space"/>
          <w:rFonts w:ascii="Georgia" w:eastAsiaTheme="majorEastAsia" w:hAnsi="Georgia"/>
          <w:color w:val="2E2E2E"/>
          <w:sz w:val="27"/>
          <w:szCs w:val="27"/>
        </w:rPr>
        <w:t> </w:t>
      </w:r>
      <w:hyperlink r:id="rId315" w:anchor="bb0160" w:history="1">
        <w:r>
          <w:rPr>
            <w:rStyle w:val="Hyperlink"/>
            <w:rFonts w:ascii="Georgia" w:eastAsiaTheme="majorEastAsia" w:hAnsi="Georgia"/>
            <w:color w:val="0C7DBB"/>
            <w:sz w:val="27"/>
            <w:szCs w:val="27"/>
          </w:rPr>
          <w:t>Wang et al., 2020b</w:t>
        </w:r>
      </w:hyperlink>
      <w:r>
        <w:rPr>
          <w:rFonts w:ascii="Georgia" w:hAnsi="Georgia"/>
          <w:color w:val="2E2E2E"/>
          <w:sz w:val="27"/>
          <w:szCs w:val="27"/>
        </w:rPr>
        <w:t xml:space="preserve">). Similar online </w:t>
      </w:r>
      <w:proofErr w:type="spellStart"/>
      <w:r>
        <w:rPr>
          <w:rFonts w:ascii="Georgia" w:hAnsi="Georgia"/>
          <w:color w:val="2E2E2E"/>
          <w:sz w:val="27"/>
          <w:szCs w:val="27"/>
        </w:rPr>
        <w:t>behavior</w:t>
      </w:r>
      <w:proofErr w:type="spellEnd"/>
      <w:r>
        <w:rPr>
          <w:rFonts w:ascii="Georgia" w:hAnsi="Georgia"/>
          <w:color w:val="2E2E2E"/>
          <w:sz w:val="27"/>
          <w:szCs w:val="27"/>
        </w:rPr>
        <w:t xml:space="preserve"> was observed during the Middle East respiratory syndrome coronavirus (MERS-</w:t>
      </w:r>
      <w:proofErr w:type="spellStart"/>
      <w:r>
        <w:rPr>
          <w:rFonts w:ascii="Georgia" w:hAnsi="Georgia"/>
          <w:color w:val="2E2E2E"/>
          <w:sz w:val="27"/>
          <w:szCs w:val="27"/>
        </w:rPr>
        <w:t>CoV</w:t>
      </w:r>
      <w:proofErr w:type="spellEnd"/>
      <w:r>
        <w:rPr>
          <w:rFonts w:ascii="Georgia" w:hAnsi="Georgia"/>
          <w:color w:val="2E2E2E"/>
          <w:sz w:val="27"/>
          <w:szCs w:val="27"/>
        </w:rPr>
        <w:t>) outbreak, where disease-related online information searches increased in Korea (</w:t>
      </w:r>
      <w:bookmarkStart w:id="130" w:name="bbb014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"bb0145"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Shin et al., 2016</w:t>
      </w:r>
      <w:r>
        <w:rPr>
          <w:rFonts w:ascii="Georgia" w:hAnsi="Georgia"/>
          <w:color w:val="2E2E2E"/>
          <w:sz w:val="27"/>
          <w:szCs w:val="27"/>
        </w:rPr>
        <w:fldChar w:fldCharType="end"/>
      </w:r>
      <w:bookmarkEnd w:id="130"/>
      <w:r>
        <w:rPr>
          <w:rFonts w:ascii="Georgia" w:hAnsi="Georgia"/>
          <w:color w:val="2E2E2E"/>
          <w:sz w:val="27"/>
          <w:szCs w:val="27"/>
        </w:rPr>
        <w:t>).</w:t>
      </w:r>
    </w:p>
    <w:p w14:paraId="5F16A88A"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Unfortunately, disease information obtained from the internet or social media may not always be correct. A recent study assessing knowledge and perceptions of COVID-19 from the general public in the United States and United Kingdom reported that participants believed some misconceptions and falsehoods that had circulated on social media (</w:t>
      </w:r>
      <w:bookmarkStart w:id="131" w:name="bbb0060"/>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"bb0060"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Geldsetzer</w:t>
      </w:r>
      <w:proofErr w:type="spellEnd"/>
      <w:r>
        <w:rPr>
          <w:rStyle w:val="Hyperlink"/>
          <w:rFonts w:ascii="Georgia" w:eastAsiaTheme="majorEastAsia" w:hAnsi="Georgia"/>
          <w:color w:val="0C7DBB"/>
          <w:sz w:val="27"/>
          <w:szCs w:val="27"/>
        </w:rPr>
        <w:t>, 2020</w:t>
      </w:r>
      <w:r>
        <w:rPr>
          <w:rFonts w:ascii="Georgia" w:hAnsi="Georgia"/>
          <w:color w:val="2E2E2E"/>
          <w:sz w:val="27"/>
          <w:szCs w:val="27"/>
        </w:rPr>
        <w:fldChar w:fldCharType="end"/>
      </w:r>
      <w:bookmarkEnd w:id="131"/>
      <w:r>
        <w:rPr>
          <w:rFonts w:ascii="Georgia" w:hAnsi="Georgia"/>
          <w:color w:val="2E2E2E"/>
          <w:sz w:val="27"/>
          <w:szCs w:val="27"/>
        </w:rPr>
        <w:t xml:space="preserve">). Moreover, was reported that nearly 200 Iranians died and more than 1000 were poisoned by overconsumption in alcohol because they believed in the </w:t>
      </w:r>
      <w:proofErr w:type="spellStart"/>
      <w:r>
        <w:rPr>
          <w:rFonts w:ascii="Georgia" w:hAnsi="Georgia"/>
          <w:color w:val="2E2E2E"/>
          <w:sz w:val="27"/>
          <w:szCs w:val="27"/>
        </w:rPr>
        <w:t>rumors</w:t>
      </w:r>
      <w:proofErr w:type="spellEnd"/>
      <w:r>
        <w:rPr>
          <w:rFonts w:ascii="Georgia" w:hAnsi="Georgia"/>
          <w:color w:val="2E2E2E"/>
          <w:sz w:val="27"/>
          <w:szCs w:val="27"/>
        </w:rPr>
        <w:t xml:space="preserve"> on social media claiming that drinking alcohol could cure COVID-19 (</w:t>
      </w:r>
      <w:bookmarkStart w:id="132" w:name="bbb0015"/>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"bb0015"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Aksut</w:t>
      </w:r>
      <w:proofErr w:type="spellEnd"/>
      <w:r>
        <w:rPr>
          <w:rStyle w:val="Hyperlink"/>
          <w:rFonts w:ascii="Georgia" w:eastAsiaTheme="majorEastAsia" w:hAnsi="Georgia"/>
          <w:color w:val="0C7DBB"/>
          <w:sz w:val="27"/>
          <w:szCs w:val="27"/>
        </w:rPr>
        <w:t>, 2020</w:t>
      </w:r>
      <w:r>
        <w:rPr>
          <w:rFonts w:ascii="Georgia" w:hAnsi="Georgia"/>
          <w:color w:val="2E2E2E"/>
          <w:sz w:val="27"/>
          <w:szCs w:val="27"/>
        </w:rPr>
        <w:fldChar w:fldCharType="end"/>
      </w:r>
      <w:bookmarkEnd w:id="132"/>
      <w:r>
        <w:rPr>
          <w:rFonts w:ascii="Georgia" w:hAnsi="Georgia"/>
          <w:color w:val="2E2E2E"/>
          <w:sz w:val="27"/>
          <w:szCs w:val="27"/>
        </w:rPr>
        <w:t xml:space="preserve">). The </w:t>
      </w:r>
      <w:proofErr w:type="gramStart"/>
      <w:r>
        <w:rPr>
          <w:rFonts w:ascii="Georgia" w:hAnsi="Georgia"/>
          <w:color w:val="2E2E2E"/>
          <w:sz w:val="27"/>
          <w:szCs w:val="27"/>
        </w:rPr>
        <w:t>aforementioned tragedy</w:t>
      </w:r>
      <w:proofErr w:type="gramEnd"/>
      <w:r>
        <w:rPr>
          <w:rFonts w:ascii="Georgia" w:hAnsi="Georgia"/>
          <w:color w:val="2E2E2E"/>
          <w:sz w:val="27"/>
          <w:szCs w:val="27"/>
        </w:rPr>
        <w:t xml:space="preserve"> indicates that COVID-19 misunderstanding due to incorrect social media information may lead to psychological distress and inappropriate </w:t>
      </w:r>
      <w:proofErr w:type="spellStart"/>
      <w:r>
        <w:rPr>
          <w:rFonts w:ascii="Georgia" w:hAnsi="Georgia"/>
          <w:color w:val="2E2E2E"/>
          <w:sz w:val="27"/>
          <w:szCs w:val="27"/>
        </w:rPr>
        <w:t>behaviors</w:t>
      </w:r>
      <w:proofErr w:type="spellEnd"/>
      <w:r>
        <w:rPr>
          <w:rFonts w:ascii="Georgia" w:hAnsi="Georgia"/>
          <w:color w:val="2E2E2E"/>
          <w:sz w:val="27"/>
          <w:szCs w:val="27"/>
        </w:rPr>
        <w:t>. Although numerous mental health professionals and public health experts claim the need to consider psychological distress among different populations during the COVID-19 outbreak (</w:t>
      </w:r>
      <w:bookmarkStart w:id="133" w:name="bbb002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"bb0025"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Asmundson and Taylor, 2020</w:t>
      </w:r>
      <w:r>
        <w:rPr>
          <w:rFonts w:ascii="Georgia" w:hAnsi="Georgia"/>
          <w:color w:val="2E2E2E"/>
          <w:sz w:val="27"/>
          <w:szCs w:val="27"/>
        </w:rPr>
        <w:fldChar w:fldCharType="end"/>
      </w:r>
      <w:bookmarkEnd w:id="133"/>
      <w:r>
        <w:rPr>
          <w:rFonts w:ascii="Georgia" w:hAnsi="Georgia"/>
          <w:color w:val="2E2E2E"/>
          <w:sz w:val="27"/>
          <w:szCs w:val="27"/>
        </w:rPr>
        <w:t>;</w:t>
      </w:r>
      <w:r>
        <w:rPr>
          <w:rStyle w:val="apple-converted-space"/>
          <w:rFonts w:ascii="Georgia" w:eastAsiaTheme="majorEastAsia" w:hAnsi="Georgia"/>
          <w:color w:val="2E2E2E"/>
          <w:sz w:val="27"/>
          <w:szCs w:val="27"/>
        </w:rPr>
        <w:t> </w:t>
      </w:r>
      <w:bookmarkStart w:id="134" w:name="bbb003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"bb0035"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Bao et al., 2020</w:t>
      </w:r>
      <w:r>
        <w:rPr>
          <w:rFonts w:ascii="Georgia" w:hAnsi="Georgia"/>
          <w:color w:val="2E2E2E"/>
          <w:sz w:val="27"/>
          <w:szCs w:val="27"/>
        </w:rPr>
        <w:fldChar w:fldCharType="end"/>
      </w:r>
      <w:bookmarkEnd w:id="134"/>
      <w:r>
        <w:rPr>
          <w:rFonts w:ascii="Georgia" w:hAnsi="Georgia"/>
          <w:color w:val="2E2E2E"/>
          <w:sz w:val="27"/>
          <w:szCs w:val="27"/>
        </w:rPr>
        <w:t>;</w:t>
      </w:r>
      <w:r>
        <w:rPr>
          <w:rStyle w:val="apple-converted-space"/>
          <w:rFonts w:ascii="Georgia" w:eastAsiaTheme="majorEastAsia" w:hAnsi="Georgia"/>
          <w:color w:val="2E2E2E"/>
          <w:sz w:val="27"/>
          <w:szCs w:val="27"/>
        </w:rPr>
        <w:t> </w:t>
      </w:r>
      <w:bookmarkStart w:id="135" w:name="bbb008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"bb0085"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Lima et al., 2020</w:t>
      </w:r>
      <w:r>
        <w:rPr>
          <w:rFonts w:ascii="Georgia" w:hAnsi="Georgia"/>
          <w:color w:val="2E2E2E"/>
          <w:sz w:val="27"/>
          <w:szCs w:val="27"/>
        </w:rPr>
        <w:fldChar w:fldCharType="end"/>
      </w:r>
      <w:bookmarkEnd w:id="135"/>
      <w:r>
        <w:rPr>
          <w:rFonts w:ascii="Georgia" w:hAnsi="Georgia"/>
          <w:color w:val="2E2E2E"/>
          <w:sz w:val="27"/>
          <w:szCs w:val="27"/>
        </w:rPr>
        <w:t>;</w:t>
      </w:r>
      <w:r>
        <w:rPr>
          <w:rStyle w:val="apple-converted-space"/>
          <w:rFonts w:ascii="Georgia" w:eastAsiaTheme="majorEastAsia" w:hAnsi="Georgia"/>
          <w:color w:val="2E2E2E"/>
          <w:sz w:val="27"/>
          <w:szCs w:val="27"/>
        </w:rPr>
        <w:t> </w:t>
      </w:r>
      <w:bookmarkStart w:id="136" w:name="bbb0115"/>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"bb0115"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Pakpour</w:t>
      </w:r>
      <w:proofErr w:type="spellEnd"/>
      <w:r>
        <w:rPr>
          <w:rStyle w:val="Hyperlink"/>
          <w:rFonts w:ascii="Georgia" w:eastAsiaTheme="majorEastAsia" w:hAnsi="Georgia"/>
          <w:color w:val="0C7DBB"/>
          <w:sz w:val="27"/>
          <w:szCs w:val="27"/>
        </w:rPr>
        <w:t xml:space="preserve"> et al., 2020a</w:t>
      </w:r>
      <w:r>
        <w:rPr>
          <w:rFonts w:ascii="Georgia" w:hAnsi="Georgia"/>
          <w:color w:val="2E2E2E"/>
          <w:sz w:val="27"/>
          <w:szCs w:val="27"/>
        </w:rPr>
        <w:fldChar w:fldCharType="end"/>
      </w:r>
      <w:bookmarkEnd w:id="136"/>
      <w:r>
        <w:rPr>
          <w:rFonts w:ascii="Georgia" w:hAnsi="Georgia"/>
          <w:color w:val="2E2E2E"/>
          <w:sz w:val="27"/>
          <w:szCs w:val="27"/>
        </w:rPr>
        <w:t>,</w:t>
      </w:r>
      <w:r>
        <w:rPr>
          <w:rStyle w:val="apple-converted-space"/>
          <w:rFonts w:ascii="Georgia" w:eastAsiaTheme="majorEastAsia" w:hAnsi="Georgia"/>
          <w:color w:val="2E2E2E"/>
          <w:sz w:val="27"/>
          <w:szCs w:val="27"/>
        </w:rPr>
        <w:t> </w:t>
      </w:r>
      <w:bookmarkStart w:id="137" w:name="bbb0120"/>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"bb0120"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Pakpour</w:t>
      </w:r>
      <w:proofErr w:type="spellEnd"/>
      <w:r>
        <w:rPr>
          <w:rStyle w:val="Hyperlink"/>
          <w:rFonts w:ascii="Georgia" w:eastAsiaTheme="majorEastAsia" w:hAnsi="Georgia"/>
          <w:color w:val="0C7DBB"/>
          <w:sz w:val="27"/>
          <w:szCs w:val="27"/>
        </w:rPr>
        <w:t xml:space="preserve"> et al., 2020b</w:t>
      </w:r>
      <w:r>
        <w:rPr>
          <w:rFonts w:ascii="Georgia" w:hAnsi="Georgia"/>
          <w:color w:val="2E2E2E"/>
          <w:sz w:val="27"/>
          <w:szCs w:val="27"/>
        </w:rPr>
        <w:fldChar w:fldCharType="end"/>
      </w:r>
      <w:bookmarkEnd w:id="137"/>
      <w:r>
        <w:rPr>
          <w:rFonts w:ascii="Georgia" w:hAnsi="Georgia"/>
          <w:color w:val="2E2E2E"/>
          <w:sz w:val="27"/>
          <w:szCs w:val="27"/>
        </w:rPr>
        <w:t>;</w:t>
      </w:r>
      <w:r>
        <w:rPr>
          <w:rStyle w:val="apple-converted-space"/>
          <w:rFonts w:ascii="Georgia" w:eastAsiaTheme="majorEastAsia" w:hAnsi="Georgia"/>
          <w:color w:val="2E2E2E"/>
          <w:sz w:val="27"/>
          <w:szCs w:val="27"/>
        </w:rPr>
        <w:t> </w:t>
      </w:r>
      <w:bookmarkStart w:id="138" w:name="bbb0140"/>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"bb0140"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Shigemura et al., 2020</w:t>
      </w:r>
      <w:r>
        <w:rPr>
          <w:rFonts w:ascii="Georgia" w:hAnsi="Georgia"/>
          <w:color w:val="2E2E2E"/>
          <w:sz w:val="27"/>
          <w:szCs w:val="27"/>
        </w:rPr>
        <w:fldChar w:fldCharType="end"/>
      </w:r>
      <w:bookmarkEnd w:id="138"/>
      <w:r>
        <w:rPr>
          <w:rFonts w:ascii="Georgia" w:hAnsi="Georgia"/>
          <w:color w:val="2E2E2E"/>
          <w:sz w:val="27"/>
          <w:szCs w:val="27"/>
        </w:rPr>
        <w:t>), to the best of the present authors' knowledge, only three studies have collected empirical data examining this issue (</w:t>
      </w:r>
      <w:bookmarkStart w:id="139" w:name="bbb0005"/>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"bb0005"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Ahorsu</w:t>
      </w:r>
      <w:proofErr w:type="spellEnd"/>
      <w:r>
        <w:rPr>
          <w:rStyle w:val="Hyperlink"/>
          <w:rFonts w:ascii="Georgia" w:eastAsiaTheme="majorEastAsia" w:hAnsi="Georgia"/>
          <w:color w:val="0C7DBB"/>
          <w:sz w:val="27"/>
          <w:szCs w:val="27"/>
        </w:rPr>
        <w:t xml:space="preserve"> et al., </w:t>
      </w:r>
      <w:r>
        <w:rPr>
          <w:rStyle w:val="Hyperlink"/>
          <w:rFonts w:ascii="Georgia" w:eastAsiaTheme="majorEastAsia" w:hAnsi="Georgia"/>
          <w:color w:val="0C7DBB"/>
          <w:sz w:val="27"/>
          <w:szCs w:val="27"/>
        </w:rPr>
        <w:lastRenderedPageBreak/>
        <w:t>2020a</w:t>
      </w:r>
      <w:r>
        <w:rPr>
          <w:rFonts w:ascii="Georgia" w:hAnsi="Georgia"/>
          <w:color w:val="2E2E2E"/>
          <w:sz w:val="27"/>
          <w:szCs w:val="27"/>
        </w:rPr>
        <w:fldChar w:fldCharType="end"/>
      </w:r>
      <w:bookmarkEnd w:id="139"/>
      <w:r>
        <w:rPr>
          <w:rFonts w:ascii="Georgia" w:hAnsi="Georgia"/>
          <w:color w:val="2E2E2E"/>
          <w:sz w:val="27"/>
          <w:szCs w:val="27"/>
        </w:rPr>
        <w:t>,</w:t>
      </w:r>
      <w:r>
        <w:rPr>
          <w:rStyle w:val="apple-converted-space"/>
          <w:rFonts w:ascii="Georgia" w:eastAsiaTheme="majorEastAsia" w:hAnsi="Georgia"/>
          <w:color w:val="2E2E2E"/>
          <w:sz w:val="27"/>
          <w:szCs w:val="27"/>
        </w:rPr>
        <w:t> </w:t>
      </w:r>
      <w:bookmarkStart w:id="140" w:name="bbb0010"/>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"bb0010"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Ahorsu</w:t>
      </w:r>
      <w:proofErr w:type="spellEnd"/>
      <w:r>
        <w:rPr>
          <w:rStyle w:val="Hyperlink"/>
          <w:rFonts w:ascii="Georgia" w:eastAsiaTheme="majorEastAsia" w:hAnsi="Georgia"/>
          <w:color w:val="0C7DBB"/>
          <w:sz w:val="27"/>
          <w:szCs w:val="27"/>
        </w:rPr>
        <w:t xml:space="preserve"> et al., 2020b</w:t>
      </w:r>
      <w:r>
        <w:rPr>
          <w:rFonts w:ascii="Georgia" w:hAnsi="Georgia"/>
          <w:color w:val="2E2E2E"/>
          <w:sz w:val="27"/>
          <w:szCs w:val="27"/>
        </w:rPr>
        <w:fldChar w:fldCharType="end"/>
      </w:r>
      <w:bookmarkEnd w:id="140"/>
      <w:r>
        <w:rPr>
          <w:rFonts w:ascii="Georgia" w:hAnsi="Georgia"/>
          <w:color w:val="2E2E2E"/>
          <w:sz w:val="27"/>
          <w:szCs w:val="27"/>
        </w:rPr>
        <w:t>;</w:t>
      </w:r>
      <w:r>
        <w:rPr>
          <w:rStyle w:val="apple-converted-space"/>
          <w:rFonts w:ascii="Georgia" w:eastAsiaTheme="majorEastAsia" w:hAnsi="Georgia"/>
          <w:color w:val="2E2E2E"/>
          <w:sz w:val="27"/>
          <w:szCs w:val="27"/>
        </w:rPr>
        <w:t> </w:t>
      </w:r>
      <w:hyperlink r:id="rId316" w:anchor="bb0155" w:history="1">
        <w:r>
          <w:rPr>
            <w:rStyle w:val="Hyperlink"/>
            <w:rFonts w:ascii="Georgia" w:eastAsiaTheme="majorEastAsia" w:hAnsi="Georgia"/>
            <w:color w:val="0C7DBB"/>
            <w:sz w:val="27"/>
            <w:szCs w:val="27"/>
          </w:rPr>
          <w:t>Wang et al., 2020a</w:t>
        </w:r>
      </w:hyperlink>
      <w:bookmarkEnd w:id="128"/>
      <w:r>
        <w:rPr>
          <w:rFonts w:ascii="Georgia" w:hAnsi="Georgia"/>
          <w:color w:val="2E2E2E"/>
          <w:sz w:val="27"/>
          <w:szCs w:val="27"/>
        </w:rPr>
        <w:t>,</w:t>
      </w:r>
      <w:r>
        <w:rPr>
          <w:rStyle w:val="apple-converted-space"/>
          <w:rFonts w:ascii="Georgia" w:eastAsiaTheme="majorEastAsia" w:hAnsi="Georgia"/>
          <w:color w:val="2E2E2E"/>
          <w:sz w:val="27"/>
          <w:szCs w:val="27"/>
        </w:rPr>
        <w:t> </w:t>
      </w:r>
      <w:hyperlink r:id="rId317" w:anchor="bb0160" w:history="1">
        <w:r>
          <w:rPr>
            <w:rStyle w:val="Hyperlink"/>
            <w:rFonts w:ascii="Georgia" w:eastAsiaTheme="majorEastAsia" w:hAnsi="Georgia"/>
            <w:color w:val="0C7DBB"/>
            <w:sz w:val="27"/>
            <w:szCs w:val="27"/>
          </w:rPr>
          <w:t>Wang et al., 2020b</w:t>
        </w:r>
      </w:hyperlink>
      <w:bookmarkEnd w:id="129"/>
      <w:r>
        <w:rPr>
          <w:rFonts w:ascii="Georgia" w:hAnsi="Georgia"/>
          <w:color w:val="2E2E2E"/>
          <w:sz w:val="27"/>
          <w:szCs w:val="27"/>
        </w:rPr>
        <w:t>;</w:t>
      </w:r>
      <w:r>
        <w:rPr>
          <w:rStyle w:val="apple-converted-space"/>
          <w:rFonts w:ascii="Georgia" w:eastAsiaTheme="majorEastAsia" w:hAnsi="Georgia"/>
          <w:color w:val="2E2E2E"/>
          <w:sz w:val="27"/>
          <w:szCs w:val="27"/>
        </w:rPr>
        <w:t> </w:t>
      </w:r>
      <w:bookmarkStart w:id="141" w:name="bbb018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"bb0185"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Xiao et al., 2020</w:t>
      </w:r>
      <w:r>
        <w:rPr>
          <w:rFonts w:ascii="Georgia" w:hAnsi="Georgia"/>
          <w:color w:val="2E2E2E"/>
          <w:sz w:val="27"/>
          <w:szCs w:val="27"/>
        </w:rPr>
        <w:fldChar w:fldCharType="end"/>
      </w:r>
      <w:bookmarkEnd w:id="141"/>
      <w:r>
        <w:rPr>
          <w:rFonts w:ascii="Georgia" w:hAnsi="Georgia"/>
          <w:color w:val="2E2E2E"/>
          <w:sz w:val="27"/>
          <w:szCs w:val="27"/>
        </w:rPr>
        <w:t>). Therefore, collecting empirical data to study psychological distress of a population (such as the young adults in the present sample) during COVID-19 outbreak is vitally important, and will provide meaningful information for healthcare providers to design appropriate campaigns to promote public mental health. More specifically, problematic social media use, fear of COVID-19, COVID-19 misunderstanding, psychological distress, and insomnia are all relevant areas where information should be collected and investigated.</w:t>
      </w:r>
    </w:p>
    <w:p w14:paraId="034C9166" w14:textId="77777777" w:rsidR="00D560DD" w:rsidRDefault="00D560DD" w:rsidP="00D560DD">
      <w:pPr>
        <w:rPr>
          <w:rFonts w:ascii="Times New Roman" w:eastAsia="Times New Roman" w:hAnsi="Times New Roman" w:cs="Times New Roman"/>
          <w:b/>
          <w:bCs/>
          <w:lang w:eastAsia="en-GB"/>
        </w:rPr>
      </w:pPr>
    </w:p>
    <w:p w14:paraId="2B72B2AC" w14:textId="77777777" w:rsidR="00D560DD" w:rsidRPr="003C3554" w:rsidRDefault="00D560DD" w:rsidP="00D560DD">
      <w:pPr>
        <w:rPr>
          <w:rFonts w:ascii="Times New Roman" w:eastAsia="Times New Roman" w:hAnsi="Times New Roman" w:cs="Times New Roman"/>
          <w:lang w:eastAsia="en-GB"/>
        </w:rPr>
      </w:pPr>
      <w:r w:rsidRPr="003C3554">
        <w:rPr>
          <w:rFonts w:ascii="Georgia" w:eastAsia="Times New Roman" w:hAnsi="Georgia" w:cs="Times New Roman"/>
          <w:color w:val="2E2E2E"/>
          <w:sz w:val="27"/>
          <w:szCs w:val="27"/>
          <w:lang w:eastAsia="en-GB"/>
        </w:rPr>
        <w:t>problematic social media use was significantly associated with psychological distress via both direct (unstandardized coefficient [B] = 0.375; SE = 0.043) and indirect paths. The indirect effects included the path via fear of COVID-19 (B = 0.177; Bootstrapping SE = 0.026) and COVID-19 misunderstanding (B = 0.060; Bootstrapping SE = 0.014). Similarly, problematic social media use was significantly associated with insomnia via both direct (B = 0.095; SE = 0.038) and indirect paths. However, only the indirect path via fear of COVID-19 (B = 0.062; Bootstrapping SE = 0.019) was significant, with the indirect path via COVID-19 misunderstanding (B = 0.012; Bootstrapping SE = 0.014) being non-significant.</w:t>
      </w:r>
    </w:p>
    <w:p w14:paraId="6A3D484D" w14:textId="77777777" w:rsidR="00D560DD" w:rsidRDefault="00D560DD" w:rsidP="00D560DD">
      <w:pPr>
        <w:pStyle w:val="Heading2"/>
        <w:spacing w:before="480" w:after="120"/>
        <w:rPr>
          <w:rFonts w:ascii="Georgia" w:hAnsi="Georgia"/>
          <w:color w:val="505050"/>
        </w:rPr>
      </w:pPr>
      <w:r>
        <w:rPr>
          <w:rFonts w:ascii="Georgia" w:hAnsi="Georgia"/>
          <w:b/>
          <w:bCs/>
          <w:color w:val="505050"/>
        </w:rPr>
        <w:t>4.</w:t>
      </w:r>
      <w:r>
        <w:rPr>
          <w:rStyle w:val="apple-converted-space"/>
          <w:rFonts w:ascii="Georgia" w:hAnsi="Georgia"/>
          <w:b/>
          <w:bCs/>
          <w:color w:val="505050"/>
        </w:rPr>
        <w:t> </w:t>
      </w:r>
      <w:r>
        <w:rPr>
          <w:rFonts w:ascii="Georgia" w:hAnsi="Georgia"/>
          <w:b/>
          <w:bCs/>
          <w:color w:val="505050"/>
        </w:rPr>
        <w:t>Discussion</w:t>
      </w:r>
    </w:p>
    <w:p w14:paraId="4C0B9E52"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The present study is the first to demonstrate the temporal associations between problematic social media use (baseline measures), fear of COVID-19, COVID-19 misunderstanding (one week after baseline measure), psychological distress, and insomnia severity (two weeks after baseline measure). Hayes' mediation model showed that problematic social media use was associated with psychological distress and insomnia both directly and indirectly. More specifically, problematic social media use was indirectly associated with psychological distress via both fear of COVID-19 and COVID-19 misunderstanding; problematic social media use was indirectly associated with insomnia only via fear of COVID-19. Moreover, higher levels of problematic social media use were associated with greater fear of COVID-19 and more misunderstanding of COVID-19.</w:t>
      </w:r>
    </w:p>
    <w:p w14:paraId="74C57C4A"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Because the mortality rate of COVID-19 is not low and the individuals recovered from COVID-19 are likely to have health consequences (</w:t>
      </w:r>
      <w:bookmarkStart w:id="142" w:name="bbb0040"/>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"bb0040"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Baud et al., 2020</w:t>
      </w:r>
      <w:r>
        <w:rPr>
          <w:rFonts w:ascii="Georgia" w:hAnsi="Georgia"/>
          <w:color w:val="2E2E2E"/>
          <w:sz w:val="27"/>
          <w:szCs w:val="27"/>
        </w:rPr>
        <w:fldChar w:fldCharType="end"/>
      </w:r>
      <w:bookmarkEnd w:id="142"/>
      <w:r>
        <w:rPr>
          <w:rFonts w:ascii="Georgia" w:hAnsi="Georgia"/>
          <w:color w:val="2E2E2E"/>
          <w:sz w:val="27"/>
          <w:szCs w:val="27"/>
        </w:rPr>
        <w:t>), general populations have reason to feel fear of COVID19 (</w:t>
      </w:r>
      <w:hyperlink r:id="rId318" w:anchor="bb0155" w:history="1">
        <w:r>
          <w:rPr>
            <w:rStyle w:val="Hyperlink"/>
            <w:rFonts w:ascii="Georgia" w:eastAsiaTheme="majorEastAsia" w:hAnsi="Georgia"/>
            <w:color w:val="0C7DBB"/>
            <w:sz w:val="27"/>
            <w:szCs w:val="27"/>
          </w:rPr>
          <w:t>Wang et al., 2020a</w:t>
        </w:r>
      </w:hyperlink>
      <w:r>
        <w:rPr>
          <w:rFonts w:ascii="Georgia" w:hAnsi="Georgia"/>
          <w:color w:val="2E2E2E"/>
          <w:sz w:val="27"/>
          <w:szCs w:val="27"/>
        </w:rPr>
        <w:t>,</w:t>
      </w:r>
      <w:r>
        <w:rPr>
          <w:rStyle w:val="apple-converted-space"/>
          <w:rFonts w:ascii="Georgia" w:eastAsiaTheme="majorEastAsia" w:hAnsi="Georgia"/>
          <w:color w:val="2E2E2E"/>
          <w:sz w:val="27"/>
          <w:szCs w:val="27"/>
        </w:rPr>
        <w:t> </w:t>
      </w:r>
      <w:hyperlink r:id="rId319" w:anchor="bb0160" w:history="1">
        <w:r>
          <w:rPr>
            <w:rStyle w:val="Hyperlink"/>
            <w:rFonts w:ascii="Georgia" w:eastAsiaTheme="majorEastAsia" w:hAnsi="Georgia"/>
            <w:color w:val="0C7DBB"/>
            <w:sz w:val="27"/>
            <w:szCs w:val="27"/>
          </w:rPr>
          <w:t>Wang et al., 2020b</w:t>
        </w:r>
      </w:hyperlink>
      <w:r>
        <w:rPr>
          <w:rFonts w:ascii="Georgia" w:hAnsi="Georgia"/>
          <w:color w:val="2E2E2E"/>
          <w:sz w:val="27"/>
          <w:szCs w:val="27"/>
        </w:rPr>
        <w:t>;</w:t>
      </w:r>
      <w:r>
        <w:rPr>
          <w:rStyle w:val="apple-converted-space"/>
          <w:rFonts w:ascii="Georgia" w:eastAsiaTheme="majorEastAsia" w:hAnsi="Georgia"/>
          <w:color w:val="2E2E2E"/>
          <w:sz w:val="27"/>
          <w:szCs w:val="27"/>
        </w:rPr>
        <w:t> </w:t>
      </w:r>
      <w:hyperlink r:id="rId320" w:anchor="bb0185" w:history="1">
        <w:r>
          <w:rPr>
            <w:rStyle w:val="Hyperlink"/>
            <w:rFonts w:ascii="Georgia" w:eastAsiaTheme="majorEastAsia" w:hAnsi="Georgia"/>
            <w:color w:val="0C7DBB"/>
            <w:sz w:val="27"/>
            <w:szCs w:val="27"/>
          </w:rPr>
          <w:t>Xiao et al., 2020</w:t>
        </w:r>
      </w:hyperlink>
      <w:r>
        <w:rPr>
          <w:rFonts w:ascii="Georgia" w:hAnsi="Georgia"/>
          <w:color w:val="2E2E2E"/>
          <w:sz w:val="27"/>
          <w:szCs w:val="27"/>
        </w:rPr>
        <w:t xml:space="preserve">). However, the present study showed that such fear may be magnified when the individuals received negative COVID-19 information from social media. From the present findings, higher levels of problematic social media use were associated with a higher level of fear of COVID-19 one week later. </w:t>
      </w:r>
      <w:r>
        <w:rPr>
          <w:rFonts w:ascii="Georgia" w:hAnsi="Georgia"/>
          <w:color w:val="2E2E2E"/>
          <w:sz w:val="27"/>
          <w:szCs w:val="27"/>
        </w:rPr>
        <w:lastRenderedPageBreak/>
        <w:t>Individuals with greater problematic social media use are likely to be exposed more to COVID-19 information than those with less problematic social media use. Given that a substantial amount of misinformation and misconception can be found in social media (</w:t>
      </w:r>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"bb0060"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Geldsetzer</w:t>
      </w:r>
      <w:proofErr w:type="spellEnd"/>
      <w:r>
        <w:rPr>
          <w:rStyle w:val="Hyperlink"/>
          <w:rFonts w:ascii="Georgia" w:eastAsiaTheme="majorEastAsia" w:hAnsi="Georgia"/>
          <w:color w:val="0C7DBB"/>
          <w:sz w:val="27"/>
          <w:szCs w:val="27"/>
        </w:rPr>
        <w:t>, 2020</w:t>
      </w:r>
      <w:r>
        <w:rPr>
          <w:rFonts w:ascii="Georgia" w:hAnsi="Georgia"/>
          <w:color w:val="2E2E2E"/>
          <w:sz w:val="27"/>
          <w:szCs w:val="27"/>
        </w:rPr>
        <w:fldChar w:fldCharType="end"/>
      </w:r>
      <w:r>
        <w:rPr>
          <w:rFonts w:ascii="Georgia" w:hAnsi="Georgia"/>
          <w:color w:val="2E2E2E"/>
          <w:sz w:val="27"/>
          <w:szCs w:val="27"/>
        </w:rPr>
        <w:t>), individuals with greater problematic social media use are therefore more likely to have greater COVID-19 misunderstanding.</w:t>
      </w:r>
    </w:p>
    <w:p w14:paraId="573E0E2E"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The fear of COVID-19 and COVID-19 misunderstanding were found to be associated with psychological distress in the present study. This finding was expected because fear is usually an initial psychological response for individuals to respond to threat, and this can allow the individuals take action to protect themselves (</w:t>
      </w:r>
      <w:bookmarkStart w:id="143" w:name="bbb007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"bb0075"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Lang et al., 2000</w:t>
      </w:r>
      <w:r>
        <w:rPr>
          <w:rFonts w:ascii="Georgia" w:hAnsi="Georgia"/>
          <w:color w:val="2E2E2E"/>
          <w:sz w:val="27"/>
          <w:szCs w:val="27"/>
        </w:rPr>
        <w:fldChar w:fldCharType="end"/>
      </w:r>
      <w:bookmarkEnd w:id="143"/>
      <w:r>
        <w:rPr>
          <w:rFonts w:ascii="Georgia" w:hAnsi="Georgia"/>
          <w:color w:val="2E2E2E"/>
          <w:sz w:val="27"/>
          <w:szCs w:val="27"/>
        </w:rPr>
        <w:t>). However, when an individual cannot tackle the fear for a specific period of time, prolonged fear may subsequently lead to the development other types of psychological distress, such anxiety and depression (</w:t>
      </w:r>
      <w:bookmarkStart w:id="144" w:name="bbb0070"/>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"bb0070"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Kuriyama</w:t>
      </w:r>
      <w:proofErr w:type="spellEnd"/>
      <w:r>
        <w:rPr>
          <w:rStyle w:val="Hyperlink"/>
          <w:rFonts w:ascii="Georgia" w:eastAsiaTheme="majorEastAsia" w:hAnsi="Georgia"/>
          <w:color w:val="0C7DBB"/>
          <w:sz w:val="27"/>
          <w:szCs w:val="27"/>
        </w:rPr>
        <w:t xml:space="preserve"> et al., 2010</w:t>
      </w:r>
      <w:r>
        <w:rPr>
          <w:rFonts w:ascii="Georgia" w:hAnsi="Georgia"/>
          <w:color w:val="2E2E2E"/>
          <w:sz w:val="27"/>
          <w:szCs w:val="27"/>
        </w:rPr>
        <w:fldChar w:fldCharType="end"/>
      </w:r>
      <w:r>
        <w:rPr>
          <w:rFonts w:ascii="Georgia" w:hAnsi="Georgia"/>
          <w:color w:val="2E2E2E"/>
          <w:sz w:val="27"/>
          <w:szCs w:val="27"/>
        </w:rPr>
        <w:t>). This human biopsychological mechanism also helps explain why fear of COVID-19 appeared to be associated with the development of psychological distress in the present study's sample. Regarding COVID-19 misunderstanding, it is likely that when individuals receive substantial amounts of misinformation and misconceptions concerning COVID-19 (</w:t>
      </w:r>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"bb0060"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Geldsetzer</w:t>
      </w:r>
      <w:proofErr w:type="spellEnd"/>
      <w:r>
        <w:rPr>
          <w:rStyle w:val="Hyperlink"/>
          <w:rFonts w:ascii="Georgia" w:eastAsiaTheme="majorEastAsia" w:hAnsi="Georgia"/>
          <w:color w:val="0C7DBB"/>
          <w:sz w:val="27"/>
          <w:szCs w:val="27"/>
        </w:rPr>
        <w:t>, 2020</w:t>
      </w:r>
      <w:r>
        <w:rPr>
          <w:rFonts w:ascii="Georgia" w:hAnsi="Georgia"/>
          <w:color w:val="2E2E2E"/>
          <w:sz w:val="27"/>
          <w:szCs w:val="27"/>
        </w:rPr>
        <w:fldChar w:fldCharType="end"/>
      </w:r>
      <w:r>
        <w:rPr>
          <w:rFonts w:ascii="Georgia" w:hAnsi="Georgia"/>
          <w:color w:val="2E2E2E"/>
          <w:sz w:val="27"/>
          <w:szCs w:val="27"/>
        </w:rPr>
        <w:t>), their uneasiness is increased and consequently reflected by psychological distress.</w:t>
      </w:r>
    </w:p>
    <w:p w14:paraId="02B2D8C0"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The fear of COVID-19 but not COVID-19 misunderstanding was found to be a factor that was associated with insomnia in the present study. With substantial evidence showing that individuals with fear have sleep problems (</w:t>
      </w:r>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"bb0070"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Kuriyama</w:t>
      </w:r>
      <w:proofErr w:type="spellEnd"/>
      <w:r>
        <w:rPr>
          <w:rStyle w:val="Hyperlink"/>
          <w:rFonts w:ascii="Georgia" w:eastAsiaTheme="majorEastAsia" w:hAnsi="Georgia"/>
          <w:color w:val="0C7DBB"/>
          <w:sz w:val="27"/>
          <w:szCs w:val="27"/>
        </w:rPr>
        <w:t xml:space="preserve"> et al., 2010</w:t>
      </w:r>
      <w:r>
        <w:rPr>
          <w:rFonts w:ascii="Georgia" w:hAnsi="Georgia"/>
          <w:color w:val="2E2E2E"/>
          <w:sz w:val="27"/>
          <w:szCs w:val="27"/>
        </w:rPr>
        <w:fldChar w:fldCharType="end"/>
      </w:r>
      <w:r>
        <w:rPr>
          <w:rFonts w:ascii="Georgia" w:hAnsi="Georgia"/>
          <w:color w:val="2E2E2E"/>
          <w:sz w:val="27"/>
          <w:szCs w:val="27"/>
        </w:rPr>
        <w:t>), it is reasonable that fear of COVID-19 was associated with insomnia. That is, when an individual worries and fears COVID-19, the individual's brain is stimulated and excited (</w:t>
      </w:r>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"bb0070"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Kuriyama</w:t>
      </w:r>
      <w:proofErr w:type="spellEnd"/>
      <w:r>
        <w:rPr>
          <w:rStyle w:val="Hyperlink"/>
          <w:rFonts w:ascii="Georgia" w:eastAsiaTheme="majorEastAsia" w:hAnsi="Georgia"/>
          <w:color w:val="0C7DBB"/>
          <w:sz w:val="27"/>
          <w:szCs w:val="27"/>
        </w:rPr>
        <w:t xml:space="preserve"> et al., 2010</w:t>
      </w:r>
      <w:r>
        <w:rPr>
          <w:rFonts w:ascii="Georgia" w:hAnsi="Georgia"/>
          <w:color w:val="2E2E2E"/>
          <w:sz w:val="27"/>
          <w:szCs w:val="27"/>
        </w:rPr>
        <w:fldChar w:fldCharType="end"/>
      </w:r>
      <w:bookmarkEnd w:id="144"/>
      <w:r>
        <w:rPr>
          <w:rFonts w:ascii="Georgia" w:hAnsi="Georgia"/>
          <w:color w:val="2E2E2E"/>
          <w:sz w:val="27"/>
          <w:szCs w:val="27"/>
        </w:rPr>
        <w:t>). Therefore, the individual cannot take rest and develops insomnia. This finding may supplement the finding from</w:t>
      </w:r>
      <w:r>
        <w:rPr>
          <w:rStyle w:val="apple-converted-space"/>
          <w:rFonts w:ascii="Georgia" w:eastAsiaTheme="majorEastAsia" w:hAnsi="Georgia"/>
          <w:color w:val="2E2E2E"/>
          <w:sz w:val="27"/>
          <w:szCs w:val="27"/>
        </w:rPr>
        <w:t> </w:t>
      </w:r>
      <w:hyperlink r:id="rId321" w:anchor="bb0185" w:history="1">
        <w:r>
          <w:rPr>
            <w:rStyle w:val="Hyperlink"/>
            <w:rFonts w:ascii="Georgia" w:eastAsiaTheme="majorEastAsia" w:hAnsi="Georgia"/>
            <w:color w:val="0C7DBB"/>
            <w:sz w:val="27"/>
            <w:szCs w:val="27"/>
          </w:rPr>
          <w:t>Xiao et al. (2020)</w:t>
        </w:r>
      </w:hyperlink>
      <w:r>
        <w:rPr>
          <w:rStyle w:val="apple-converted-space"/>
          <w:rFonts w:ascii="Georgia" w:eastAsiaTheme="majorEastAsia" w:hAnsi="Georgia"/>
          <w:color w:val="2E2E2E"/>
          <w:sz w:val="27"/>
          <w:szCs w:val="27"/>
        </w:rPr>
        <w:t> </w:t>
      </w:r>
      <w:r>
        <w:rPr>
          <w:rFonts w:ascii="Georgia" w:hAnsi="Georgia"/>
          <w:color w:val="2E2E2E"/>
          <w:sz w:val="27"/>
          <w:szCs w:val="27"/>
        </w:rPr>
        <w:t>that individuals during the COVID-19 pandemic have sleep problems. Although COVID-19 misunderstanding was not directly associated with insomnia, COVID-19 misunderstanding may be indirectly associated with insomnia via psychological distress. More specifically, psychological distress was found to be associated with insomnia in previous research (</w:t>
      </w:r>
      <w:bookmarkStart w:id="145" w:name="bbb004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"https://www.sciencedirect.com/science/article/pii/S2214782920301111" \l "bb0045"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Belleville and Morin, 2008</w:t>
      </w:r>
      <w:r>
        <w:rPr>
          <w:rFonts w:ascii="Georgia" w:hAnsi="Georgia"/>
          <w:color w:val="2E2E2E"/>
          <w:sz w:val="27"/>
          <w:szCs w:val="27"/>
        </w:rPr>
        <w:fldChar w:fldCharType="end"/>
      </w:r>
      <w:bookmarkEnd w:id="145"/>
      <w:r>
        <w:rPr>
          <w:rFonts w:ascii="Georgia" w:hAnsi="Georgia"/>
          <w:color w:val="2E2E2E"/>
          <w:sz w:val="27"/>
          <w:szCs w:val="27"/>
        </w:rPr>
        <w:t>). Therefore, diminishing COVID-19 misunderstanding may also help overcome insomnia among the general population. However, stronger evidence is needed concerning causal relationships between the variables examined in the present study.</w:t>
      </w:r>
    </w:p>
    <w:p w14:paraId="2231EFA8" w14:textId="77777777" w:rsidR="00D560DD" w:rsidRDefault="00D560DD" w:rsidP="00D560DD">
      <w:pPr>
        <w:pStyle w:val="Heading2"/>
        <w:spacing w:before="480" w:after="120"/>
        <w:rPr>
          <w:rFonts w:ascii="Georgia" w:hAnsi="Georgia"/>
          <w:color w:val="505050"/>
        </w:rPr>
      </w:pPr>
      <w:r>
        <w:rPr>
          <w:rFonts w:ascii="Georgia" w:hAnsi="Georgia"/>
          <w:b/>
          <w:bCs/>
          <w:color w:val="505050"/>
        </w:rPr>
        <w:t>5.</w:t>
      </w:r>
      <w:r>
        <w:rPr>
          <w:rStyle w:val="apple-converted-space"/>
          <w:rFonts w:ascii="Georgia" w:hAnsi="Georgia"/>
          <w:b/>
          <w:bCs/>
          <w:color w:val="505050"/>
        </w:rPr>
        <w:t> </w:t>
      </w:r>
      <w:r>
        <w:rPr>
          <w:rFonts w:ascii="Georgia" w:hAnsi="Georgia"/>
          <w:b/>
          <w:bCs/>
          <w:color w:val="505050"/>
        </w:rPr>
        <w:t>Conclusions</w:t>
      </w:r>
    </w:p>
    <w:p w14:paraId="70C3B275"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Due to the pressure of the COVID-19 outbreak, general populations are highly likely to develop psychological distress and insomnia. The elevated psychological distress may be triggered by fear of COVID-19 and COVID-19 misunderstanding. Insomnia may be induced by fear of COVID-19. </w:t>
      </w:r>
      <w:r>
        <w:rPr>
          <w:rFonts w:ascii="Georgia" w:hAnsi="Georgia"/>
          <w:color w:val="2E2E2E"/>
          <w:sz w:val="27"/>
          <w:szCs w:val="27"/>
        </w:rPr>
        <w:lastRenderedPageBreak/>
        <w:t xml:space="preserve">Therefore, in addition to developing appropriate health and social policies to help minimize the spread of COVID-19, healthcare providers should also design appropriate online campaigns to help minimize the general population's fear of COVID-19 and to diminish the COVID-19 misunderstanding. More specifically, healthcare providers may encourage individuals to limit their social media use more generally (especially given the </w:t>
      </w:r>
      <w:proofErr w:type="gramStart"/>
      <w:r>
        <w:rPr>
          <w:rFonts w:ascii="Georgia" w:hAnsi="Georgia"/>
          <w:color w:val="2E2E2E"/>
          <w:sz w:val="27"/>
          <w:szCs w:val="27"/>
        </w:rPr>
        <w:t>amount</w:t>
      </w:r>
      <w:proofErr w:type="gramEnd"/>
      <w:r>
        <w:rPr>
          <w:rFonts w:ascii="Georgia" w:hAnsi="Georgia"/>
          <w:color w:val="2E2E2E"/>
          <w:sz w:val="27"/>
          <w:szCs w:val="27"/>
        </w:rPr>
        <w:t xml:space="preserve"> of social media featuring wrong or fake information) during the times of crisis. Instead, healthcare providers should provide trusted sources of news for the general population in obtaining accurate information.</w:t>
      </w:r>
    </w:p>
    <w:p w14:paraId="1EA22CB7" w14:textId="77777777" w:rsidR="00D560DD" w:rsidRDefault="00D560DD" w:rsidP="00D560DD">
      <w:pPr>
        <w:rPr>
          <w:rFonts w:ascii="Times New Roman" w:eastAsia="Times New Roman" w:hAnsi="Times New Roman" w:cs="Times New Roman"/>
          <w:b/>
          <w:bCs/>
          <w:lang w:eastAsia="en-GB"/>
        </w:rPr>
      </w:pPr>
    </w:p>
    <w:p w14:paraId="4E9A25D9" w14:textId="77777777" w:rsidR="00D560DD" w:rsidRPr="003C3554" w:rsidRDefault="00D560DD" w:rsidP="00D560DD">
      <w:pPr>
        <w:rPr>
          <w:rFonts w:ascii="Times New Roman" w:eastAsia="Times New Roman" w:hAnsi="Times New Roman" w:cs="Times New Roman"/>
          <w:b/>
          <w:bCs/>
          <w:lang w:eastAsia="en-GB"/>
        </w:rPr>
      </w:pPr>
      <w:r>
        <w:rPr>
          <w:rFonts w:ascii="Times New Roman" w:eastAsia="Times New Roman" w:hAnsi="Times New Roman" w:cs="Times New Roman"/>
          <w:b/>
          <w:bCs/>
          <w:lang w:eastAsia="en-GB"/>
        </w:rPr>
        <w:t xml:space="preserve">Source 11: </w:t>
      </w:r>
      <w:r w:rsidRPr="003C3554">
        <w:rPr>
          <w:rFonts w:ascii="Times New Roman" w:eastAsia="Times New Roman" w:hAnsi="Times New Roman" w:cs="Times New Roman"/>
          <w:b/>
          <w:bCs/>
          <w:lang w:eastAsia="en-GB"/>
        </w:rPr>
        <w:t xml:space="preserve">Julia </w:t>
      </w:r>
      <w:proofErr w:type="spellStart"/>
      <w:r w:rsidRPr="003C3554">
        <w:rPr>
          <w:rFonts w:ascii="Times New Roman" w:eastAsia="Times New Roman" w:hAnsi="Times New Roman" w:cs="Times New Roman"/>
          <w:b/>
          <w:bCs/>
          <w:lang w:eastAsia="en-GB"/>
        </w:rPr>
        <w:t>Brailovskaia</w:t>
      </w:r>
      <w:proofErr w:type="spellEnd"/>
      <w:r w:rsidRPr="003C3554">
        <w:rPr>
          <w:rFonts w:ascii="Times New Roman" w:eastAsia="Times New Roman" w:hAnsi="Times New Roman" w:cs="Times New Roman"/>
          <w:b/>
          <w:bCs/>
          <w:lang w:eastAsia="en-GB"/>
        </w:rPr>
        <w:t xml:space="preserve">, Inga </w:t>
      </w:r>
      <w:proofErr w:type="spellStart"/>
      <w:r w:rsidRPr="003C3554">
        <w:rPr>
          <w:rFonts w:ascii="Times New Roman" w:eastAsia="Times New Roman" w:hAnsi="Times New Roman" w:cs="Times New Roman"/>
          <w:b/>
          <w:bCs/>
          <w:lang w:eastAsia="en-GB"/>
        </w:rPr>
        <w:t>Truskauskaite-Kuneviciene</w:t>
      </w:r>
      <w:proofErr w:type="spellEnd"/>
      <w:r w:rsidRPr="003C3554">
        <w:rPr>
          <w:rFonts w:ascii="Times New Roman" w:eastAsia="Times New Roman" w:hAnsi="Times New Roman" w:cs="Times New Roman"/>
          <w:b/>
          <w:bCs/>
          <w:lang w:eastAsia="en-GB"/>
        </w:rPr>
        <w:t xml:space="preserve">, Jürgen </w:t>
      </w:r>
      <w:proofErr w:type="spellStart"/>
      <w:r w:rsidRPr="003C3554">
        <w:rPr>
          <w:rFonts w:ascii="Times New Roman" w:eastAsia="Times New Roman" w:hAnsi="Times New Roman" w:cs="Times New Roman"/>
          <w:b/>
          <w:bCs/>
          <w:lang w:eastAsia="en-GB"/>
        </w:rPr>
        <w:t>Margraf</w:t>
      </w:r>
      <w:proofErr w:type="spellEnd"/>
      <w:r w:rsidRPr="003C3554">
        <w:rPr>
          <w:rFonts w:ascii="Times New Roman" w:eastAsia="Times New Roman" w:hAnsi="Times New Roman" w:cs="Times New Roman"/>
          <w:b/>
          <w:bCs/>
          <w:lang w:eastAsia="en-GB"/>
        </w:rPr>
        <w:t xml:space="preserve">, </w:t>
      </w:r>
      <w:proofErr w:type="spellStart"/>
      <w:r w:rsidRPr="003C3554">
        <w:rPr>
          <w:rFonts w:ascii="Times New Roman" w:eastAsia="Times New Roman" w:hAnsi="Times New Roman" w:cs="Times New Roman"/>
          <w:b/>
          <w:bCs/>
          <w:lang w:eastAsia="en-GB"/>
        </w:rPr>
        <w:t>Evaldas</w:t>
      </w:r>
      <w:proofErr w:type="spellEnd"/>
      <w:r w:rsidRPr="003C3554">
        <w:rPr>
          <w:rFonts w:ascii="Times New Roman" w:eastAsia="Times New Roman" w:hAnsi="Times New Roman" w:cs="Times New Roman"/>
          <w:b/>
          <w:bCs/>
          <w:lang w:eastAsia="en-GB"/>
        </w:rPr>
        <w:t xml:space="preserve"> Kazlauskas,</w:t>
      </w:r>
    </w:p>
    <w:p w14:paraId="0AAAC69C" w14:textId="77777777" w:rsidR="00D560DD" w:rsidRPr="003C3554" w:rsidRDefault="00D560DD" w:rsidP="00D560DD">
      <w:pPr>
        <w:rPr>
          <w:rFonts w:ascii="Times New Roman" w:eastAsia="Times New Roman" w:hAnsi="Times New Roman" w:cs="Times New Roman"/>
          <w:b/>
          <w:bCs/>
          <w:lang w:eastAsia="en-GB"/>
        </w:rPr>
      </w:pPr>
      <w:r w:rsidRPr="003C3554">
        <w:rPr>
          <w:rFonts w:ascii="Times New Roman" w:eastAsia="Times New Roman" w:hAnsi="Times New Roman" w:cs="Times New Roman"/>
          <w:b/>
          <w:bCs/>
          <w:lang w:eastAsia="en-GB"/>
        </w:rPr>
        <w:t xml:space="preserve">Coronavirus (COVID-19) outbreak: Addictive social media use, depression, </w:t>
      </w:r>
      <w:proofErr w:type="gramStart"/>
      <w:r w:rsidRPr="003C3554">
        <w:rPr>
          <w:rFonts w:ascii="Times New Roman" w:eastAsia="Times New Roman" w:hAnsi="Times New Roman" w:cs="Times New Roman"/>
          <w:b/>
          <w:bCs/>
          <w:lang w:eastAsia="en-GB"/>
        </w:rPr>
        <w:t>anxiety</w:t>
      </w:r>
      <w:proofErr w:type="gramEnd"/>
      <w:r w:rsidRPr="003C3554">
        <w:rPr>
          <w:rFonts w:ascii="Times New Roman" w:eastAsia="Times New Roman" w:hAnsi="Times New Roman" w:cs="Times New Roman"/>
          <w:b/>
          <w:bCs/>
          <w:lang w:eastAsia="en-GB"/>
        </w:rPr>
        <w:t xml:space="preserve"> and stress in quarantine – an exploratory study in Germany and Lithuania,</w:t>
      </w:r>
    </w:p>
    <w:p w14:paraId="5491FACE" w14:textId="77777777" w:rsidR="00D560DD" w:rsidRPr="003C3554" w:rsidRDefault="00D560DD" w:rsidP="00D560DD">
      <w:pPr>
        <w:rPr>
          <w:rFonts w:ascii="Times New Roman" w:eastAsia="Times New Roman" w:hAnsi="Times New Roman" w:cs="Times New Roman"/>
          <w:b/>
          <w:bCs/>
          <w:lang w:eastAsia="en-GB"/>
        </w:rPr>
      </w:pPr>
      <w:r w:rsidRPr="003C3554">
        <w:rPr>
          <w:rFonts w:ascii="Times New Roman" w:eastAsia="Times New Roman" w:hAnsi="Times New Roman" w:cs="Times New Roman"/>
          <w:b/>
          <w:bCs/>
          <w:lang w:eastAsia="en-GB"/>
        </w:rPr>
        <w:t>Journal of Affective Disorders Reports,</w:t>
      </w:r>
    </w:p>
    <w:p w14:paraId="7F4F8A26" w14:textId="77777777" w:rsidR="00D560DD" w:rsidRPr="003C3554" w:rsidRDefault="00D560DD" w:rsidP="00D560DD">
      <w:pPr>
        <w:rPr>
          <w:rFonts w:ascii="Times New Roman" w:eastAsia="Times New Roman" w:hAnsi="Times New Roman" w:cs="Times New Roman"/>
          <w:b/>
          <w:bCs/>
          <w:lang w:eastAsia="en-GB"/>
        </w:rPr>
      </w:pPr>
      <w:r w:rsidRPr="003C3554">
        <w:rPr>
          <w:rFonts w:ascii="Times New Roman" w:eastAsia="Times New Roman" w:hAnsi="Times New Roman" w:cs="Times New Roman"/>
          <w:b/>
          <w:bCs/>
          <w:lang w:eastAsia="en-GB"/>
        </w:rPr>
        <w:t>Volume 5,</w:t>
      </w:r>
    </w:p>
    <w:p w14:paraId="2973C16D" w14:textId="77777777" w:rsidR="00D560DD" w:rsidRPr="003C3554" w:rsidRDefault="00D560DD" w:rsidP="00D560DD">
      <w:pPr>
        <w:rPr>
          <w:rFonts w:ascii="Times New Roman" w:eastAsia="Times New Roman" w:hAnsi="Times New Roman" w:cs="Times New Roman"/>
          <w:b/>
          <w:bCs/>
          <w:lang w:eastAsia="en-GB"/>
        </w:rPr>
      </w:pPr>
      <w:r w:rsidRPr="003C3554">
        <w:rPr>
          <w:rFonts w:ascii="Times New Roman" w:eastAsia="Times New Roman" w:hAnsi="Times New Roman" w:cs="Times New Roman"/>
          <w:b/>
          <w:bCs/>
          <w:lang w:eastAsia="en-GB"/>
        </w:rPr>
        <w:t>2021,</w:t>
      </w:r>
    </w:p>
    <w:p w14:paraId="58D0428C" w14:textId="77777777" w:rsidR="00D560DD" w:rsidRPr="003C3554" w:rsidRDefault="00D560DD" w:rsidP="00D560DD">
      <w:pPr>
        <w:rPr>
          <w:rFonts w:ascii="Times New Roman" w:eastAsia="Times New Roman" w:hAnsi="Times New Roman" w:cs="Times New Roman"/>
          <w:b/>
          <w:bCs/>
          <w:lang w:eastAsia="en-GB"/>
        </w:rPr>
      </w:pPr>
      <w:r w:rsidRPr="003C3554">
        <w:rPr>
          <w:rFonts w:ascii="Times New Roman" w:eastAsia="Times New Roman" w:hAnsi="Times New Roman" w:cs="Times New Roman"/>
          <w:b/>
          <w:bCs/>
          <w:lang w:eastAsia="en-GB"/>
        </w:rPr>
        <w:t>100182,</w:t>
      </w:r>
    </w:p>
    <w:p w14:paraId="4895C76E" w14:textId="77777777" w:rsidR="00D560DD" w:rsidRPr="003C3554" w:rsidRDefault="00D560DD" w:rsidP="00D560DD">
      <w:pPr>
        <w:rPr>
          <w:rFonts w:ascii="Times New Roman" w:eastAsia="Times New Roman" w:hAnsi="Times New Roman" w:cs="Times New Roman"/>
          <w:b/>
          <w:bCs/>
          <w:lang w:eastAsia="en-GB"/>
        </w:rPr>
      </w:pPr>
      <w:r w:rsidRPr="003C3554">
        <w:rPr>
          <w:rFonts w:ascii="Times New Roman" w:eastAsia="Times New Roman" w:hAnsi="Times New Roman" w:cs="Times New Roman"/>
          <w:b/>
          <w:bCs/>
          <w:lang w:eastAsia="en-GB"/>
        </w:rPr>
        <w:t>ISSN 2666-9153,</w:t>
      </w:r>
    </w:p>
    <w:p w14:paraId="3510A73F" w14:textId="77777777" w:rsidR="00D560DD" w:rsidRPr="003C3554" w:rsidRDefault="00D560DD" w:rsidP="00D560DD">
      <w:pPr>
        <w:rPr>
          <w:rFonts w:ascii="Times New Roman" w:eastAsia="Times New Roman" w:hAnsi="Times New Roman" w:cs="Times New Roman"/>
          <w:b/>
          <w:bCs/>
          <w:lang w:eastAsia="en-GB"/>
        </w:rPr>
      </w:pPr>
      <w:r w:rsidRPr="003C3554">
        <w:rPr>
          <w:rFonts w:ascii="Times New Roman" w:eastAsia="Times New Roman" w:hAnsi="Times New Roman" w:cs="Times New Roman"/>
          <w:b/>
          <w:bCs/>
          <w:lang w:eastAsia="en-GB"/>
        </w:rPr>
        <w:t>https://doi.org/10.1016/j.jadr.2021.100182.</w:t>
      </w:r>
    </w:p>
    <w:p w14:paraId="5AECDF05" w14:textId="77777777" w:rsidR="00D560DD" w:rsidRDefault="00D560DD" w:rsidP="00D560DD">
      <w:pPr>
        <w:rPr>
          <w:rFonts w:ascii="Times New Roman" w:eastAsia="Times New Roman" w:hAnsi="Times New Roman" w:cs="Times New Roman"/>
          <w:b/>
          <w:bCs/>
          <w:lang w:eastAsia="en-GB"/>
        </w:rPr>
      </w:pPr>
      <w:r w:rsidRPr="003C3554">
        <w:rPr>
          <w:rFonts w:ascii="Times New Roman" w:eastAsia="Times New Roman" w:hAnsi="Times New Roman" w:cs="Times New Roman"/>
          <w:b/>
          <w:bCs/>
          <w:lang w:eastAsia="en-GB"/>
        </w:rPr>
        <w:t>(</w:t>
      </w:r>
      <w:hyperlink r:id="rId322" w:history="1">
        <w:r w:rsidRPr="002772AC">
          <w:rPr>
            <w:rStyle w:val="Hyperlink"/>
            <w:rFonts w:ascii="Times New Roman" w:eastAsia="Times New Roman" w:hAnsi="Times New Roman" w:cs="Times New Roman"/>
            <w:b/>
            <w:bCs/>
            <w:lang w:eastAsia="en-GB"/>
          </w:rPr>
          <w:t>https://www.sciencedirect.com/science/article/pii/S2666915321001098</w:t>
        </w:r>
      </w:hyperlink>
      <w:r w:rsidRPr="003C3554">
        <w:rPr>
          <w:rFonts w:ascii="Times New Roman" w:eastAsia="Times New Roman" w:hAnsi="Times New Roman" w:cs="Times New Roman"/>
          <w:b/>
          <w:bCs/>
          <w:lang w:eastAsia="en-GB"/>
        </w:rPr>
        <w:t>)</w:t>
      </w:r>
    </w:p>
    <w:p w14:paraId="4C34B96D" w14:textId="77777777" w:rsidR="00D560DD" w:rsidRDefault="00D560DD" w:rsidP="00D560DD">
      <w:pPr>
        <w:pStyle w:val="Heading2"/>
        <w:spacing w:before="480" w:after="120"/>
        <w:rPr>
          <w:rFonts w:ascii="Georgia" w:hAnsi="Georgia"/>
          <w:color w:val="505050"/>
        </w:rPr>
      </w:pPr>
      <w:r>
        <w:rPr>
          <w:rFonts w:ascii="Georgia" w:hAnsi="Georgia"/>
          <w:b/>
          <w:bCs/>
          <w:color w:val="505050"/>
        </w:rPr>
        <w:t>Abstract</w:t>
      </w:r>
    </w:p>
    <w:p w14:paraId="1DBA790B" w14:textId="77777777" w:rsidR="00D560DD" w:rsidRDefault="00D560DD" w:rsidP="00D560DD">
      <w:pPr>
        <w:pStyle w:val="Heading3"/>
        <w:spacing w:before="360" w:after="120"/>
        <w:rPr>
          <w:rFonts w:ascii="Georgia" w:hAnsi="Georgia"/>
          <w:b/>
          <w:bCs/>
          <w:color w:val="505050"/>
        </w:rPr>
      </w:pPr>
      <w:r>
        <w:rPr>
          <w:rFonts w:ascii="Georgia" w:hAnsi="Georgia"/>
          <w:b/>
          <w:bCs/>
          <w:color w:val="505050"/>
        </w:rPr>
        <w:t>Background</w:t>
      </w:r>
    </w:p>
    <w:p w14:paraId="15C26ACC"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To slow down the spread of the COVID-19 pandemic, governments of many countries introduced various </w:t>
      </w:r>
      <w:proofErr w:type="spellStart"/>
      <w:r>
        <w:rPr>
          <w:rFonts w:ascii="Georgia" w:hAnsi="Georgia"/>
          <w:color w:val="2E2E2E"/>
          <w:sz w:val="27"/>
          <w:szCs w:val="27"/>
        </w:rPr>
        <w:t>behavioral</w:t>
      </w:r>
      <w:proofErr w:type="spellEnd"/>
      <w:r>
        <w:rPr>
          <w:rFonts w:ascii="Georgia" w:hAnsi="Georgia"/>
          <w:color w:val="2E2E2E"/>
          <w:sz w:val="27"/>
          <w:szCs w:val="27"/>
        </w:rPr>
        <w:t xml:space="preserve"> measures starting March 2020. The measures included domestic quarantine (not leaving home) for infected or potentially infected people. Due to the need for social distancing, online activity increased in spring 2020. This could foster the risk for addictive social media use (SMU). The present study investigated tendencies of addictive SMU and their relationship with depression, </w:t>
      </w:r>
      <w:proofErr w:type="gramStart"/>
      <w:r>
        <w:rPr>
          <w:rFonts w:ascii="Georgia" w:hAnsi="Georgia"/>
          <w:color w:val="2E2E2E"/>
          <w:sz w:val="27"/>
          <w:szCs w:val="27"/>
        </w:rPr>
        <w:t>anxiety</w:t>
      </w:r>
      <w:proofErr w:type="gramEnd"/>
      <w:r>
        <w:rPr>
          <w:rFonts w:ascii="Georgia" w:hAnsi="Georgia"/>
          <w:color w:val="2E2E2E"/>
          <w:sz w:val="27"/>
          <w:szCs w:val="27"/>
        </w:rPr>
        <w:t xml:space="preserve"> and stress symptoms specifically among individuals who stayed in domestic quarantine due to COVID-19 in Germany and Lithuania.</w:t>
      </w:r>
    </w:p>
    <w:p w14:paraId="5E87D8BE"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t>Methods</w:t>
      </w:r>
    </w:p>
    <w:p w14:paraId="1C92D98D"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In Germany (</w:t>
      </w:r>
      <w:r>
        <w:rPr>
          <w:rStyle w:val="Emphasis"/>
          <w:rFonts w:ascii="Georgia" w:eastAsiaTheme="majorEastAsia" w:hAnsi="Georgia"/>
          <w:color w:val="2E2E2E"/>
          <w:sz w:val="27"/>
          <w:szCs w:val="27"/>
        </w:rPr>
        <w:t>N</w:t>
      </w:r>
      <w:r>
        <w:rPr>
          <w:rFonts w:ascii="Georgia" w:hAnsi="Georgia"/>
          <w:color w:val="2E2E2E"/>
          <w:sz w:val="27"/>
          <w:szCs w:val="27"/>
        </w:rPr>
        <w:t> = 529; quarantine group:</w:t>
      </w:r>
      <w:r>
        <w:rPr>
          <w:rStyle w:val="apple-converted-space"/>
          <w:rFonts w:ascii="Georgia" w:eastAsiaTheme="majorEastAsia" w:hAnsi="Georgia"/>
          <w:color w:val="2E2E2E"/>
          <w:sz w:val="27"/>
          <w:szCs w:val="27"/>
        </w:rPr>
        <w:t> </w:t>
      </w:r>
      <w:r>
        <w:rPr>
          <w:rStyle w:val="Emphasis"/>
          <w:rFonts w:ascii="Georgia" w:eastAsiaTheme="majorEastAsia" w:hAnsi="Georgia"/>
          <w:color w:val="2E2E2E"/>
          <w:sz w:val="27"/>
          <w:szCs w:val="27"/>
        </w:rPr>
        <w:t>n</w:t>
      </w:r>
      <w:r>
        <w:rPr>
          <w:rFonts w:ascii="Georgia" w:hAnsi="Georgia"/>
          <w:color w:val="2E2E2E"/>
          <w:sz w:val="27"/>
          <w:szCs w:val="27"/>
        </w:rPr>
        <w:t> = 157, non-quarantine group:</w:t>
      </w:r>
      <w:r>
        <w:rPr>
          <w:rStyle w:val="apple-converted-space"/>
          <w:rFonts w:ascii="Georgia" w:eastAsiaTheme="majorEastAsia" w:hAnsi="Georgia"/>
          <w:color w:val="2E2E2E"/>
          <w:sz w:val="27"/>
          <w:szCs w:val="27"/>
        </w:rPr>
        <w:t> </w:t>
      </w:r>
      <w:r>
        <w:rPr>
          <w:rStyle w:val="Emphasis"/>
          <w:rFonts w:ascii="Georgia" w:eastAsiaTheme="majorEastAsia" w:hAnsi="Georgia"/>
          <w:color w:val="2E2E2E"/>
          <w:sz w:val="27"/>
          <w:szCs w:val="27"/>
        </w:rPr>
        <w:t>n</w:t>
      </w:r>
      <w:r>
        <w:rPr>
          <w:rFonts w:ascii="Georgia" w:hAnsi="Georgia"/>
          <w:color w:val="2E2E2E"/>
          <w:sz w:val="27"/>
          <w:szCs w:val="27"/>
        </w:rPr>
        <w:t> = 372) and in Lithuania (</w:t>
      </w:r>
      <w:r>
        <w:rPr>
          <w:rStyle w:val="Emphasis"/>
          <w:rFonts w:ascii="Georgia" w:eastAsiaTheme="majorEastAsia" w:hAnsi="Georgia"/>
          <w:color w:val="2E2E2E"/>
          <w:sz w:val="27"/>
          <w:szCs w:val="27"/>
        </w:rPr>
        <w:t>N</w:t>
      </w:r>
      <w:r>
        <w:rPr>
          <w:rFonts w:ascii="Georgia" w:hAnsi="Georgia"/>
          <w:color w:val="2E2E2E"/>
          <w:sz w:val="27"/>
          <w:szCs w:val="27"/>
        </w:rPr>
        <w:t> = 325; quarantine group:</w:t>
      </w:r>
      <w:r>
        <w:rPr>
          <w:rStyle w:val="apple-converted-space"/>
          <w:rFonts w:ascii="Georgia" w:eastAsiaTheme="majorEastAsia" w:hAnsi="Georgia"/>
          <w:color w:val="2E2E2E"/>
          <w:sz w:val="27"/>
          <w:szCs w:val="27"/>
        </w:rPr>
        <w:t> </w:t>
      </w:r>
      <w:r>
        <w:rPr>
          <w:rStyle w:val="Emphasis"/>
          <w:rFonts w:ascii="Georgia" w:eastAsiaTheme="majorEastAsia" w:hAnsi="Georgia"/>
          <w:color w:val="2E2E2E"/>
          <w:sz w:val="27"/>
          <w:szCs w:val="27"/>
        </w:rPr>
        <w:t>n</w:t>
      </w:r>
      <w:r>
        <w:rPr>
          <w:rFonts w:ascii="Georgia" w:hAnsi="Georgia"/>
          <w:color w:val="2E2E2E"/>
          <w:sz w:val="27"/>
          <w:szCs w:val="27"/>
        </w:rPr>
        <w:t> = 54, non-quarantine group:</w:t>
      </w:r>
      <w:r>
        <w:rPr>
          <w:rStyle w:val="apple-converted-space"/>
          <w:rFonts w:ascii="Georgia" w:eastAsiaTheme="majorEastAsia" w:hAnsi="Georgia"/>
          <w:color w:val="2E2E2E"/>
          <w:sz w:val="27"/>
          <w:szCs w:val="27"/>
        </w:rPr>
        <w:t> </w:t>
      </w:r>
      <w:r>
        <w:rPr>
          <w:rStyle w:val="Emphasis"/>
          <w:rFonts w:ascii="Georgia" w:eastAsiaTheme="majorEastAsia" w:hAnsi="Georgia"/>
          <w:color w:val="2E2E2E"/>
          <w:sz w:val="27"/>
          <w:szCs w:val="27"/>
        </w:rPr>
        <w:t>n</w:t>
      </w:r>
      <w:r>
        <w:rPr>
          <w:rFonts w:ascii="Georgia" w:hAnsi="Georgia"/>
          <w:color w:val="2E2E2E"/>
          <w:sz w:val="27"/>
          <w:szCs w:val="27"/>
        </w:rPr>
        <w:t> = 271), data were assessed via online surveys in spring 2020.</w:t>
      </w:r>
    </w:p>
    <w:p w14:paraId="48B0B89C"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lastRenderedPageBreak/>
        <w:t>Results</w:t>
      </w:r>
    </w:p>
    <w:p w14:paraId="3EA70FF7"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In both countries, persons in quarantine had higher levels of addictive SMU, depression, </w:t>
      </w:r>
      <w:proofErr w:type="gramStart"/>
      <w:r>
        <w:rPr>
          <w:rFonts w:ascii="Georgia" w:hAnsi="Georgia"/>
          <w:color w:val="2E2E2E"/>
          <w:sz w:val="27"/>
          <w:szCs w:val="27"/>
        </w:rPr>
        <w:t>anxiety</w:t>
      </w:r>
      <w:proofErr w:type="gramEnd"/>
      <w:r>
        <w:rPr>
          <w:rFonts w:ascii="Georgia" w:hAnsi="Georgia"/>
          <w:color w:val="2E2E2E"/>
          <w:sz w:val="27"/>
          <w:szCs w:val="27"/>
        </w:rPr>
        <w:t xml:space="preserve"> and stress symptoms than individuals who were not in quarantine. The difference was significant only for addictive SMU in the German sample. The significant positive correlations between addictive SMU and symptoms of depression, anxiety and stress were stronger in both quarantine groups than in the non-quarantine groups.</w:t>
      </w:r>
    </w:p>
    <w:p w14:paraId="2A1C41A9"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t>Limitations</w:t>
      </w:r>
    </w:p>
    <w:p w14:paraId="190FBC73"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The mostly female, </w:t>
      </w:r>
      <w:proofErr w:type="gramStart"/>
      <w:r>
        <w:rPr>
          <w:rFonts w:ascii="Georgia" w:hAnsi="Georgia"/>
          <w:color w:val="2E2E2E"/>
          <w:sz w:val="27"/>
          <w:szCs w:val="27"/>
        </w:rPr>
        <w:t>young</w:t>
      </w:r>
      <w:proofErr w:type="gramEnd"/>
      <w:r>
        <w:rPr>
          <w:rFonts w:ascii="Georgia" w:hAnsi="Georgia"/>
          <w:color w:val="2E2E2E"/>
          <w:sz w:val="27"/>
          <w:szCs w:val="27"/>
        </w:rPr>
        <w:t xml:space="preserve"> and well-educated composition of both investigated samples limits generalizability of the current findings.</w:t>
      </w:r>
    </w:p>
    <w:p w14:paraId="0BBD4945" w14:textId="77777777" w:rsidR="00D560DD" w:rsidRDefault="00D560DD" w:rsidP="00D560DD">
      <w:pPr>
        <w:pStyle w:val="Heading3"/>
        <w:spacing w:before="360" w:after="120"/>
        <w:rPr>
          <w:rFonts w:ascii="Georgia" w:hAnsi="Georgia"/>
          <w:color w:val="505050"/>
          <w:sz w:val="27"/>
          <w:szCs w:val="27"/>
        </w:rPr>
      </w:pPr>
      <w:r>
        <w:rPr>
          <w:rFonts w:ascii="Georgia" w:hAnsi="Georgia"/>
          <w:b/>
          <w:bCs/>
          <w:color w:val="505050"/>
        </w:rPr>
        <w:t>Conclusions</w:t>
      </w:r>
    </w:p>
    <w:p w14:paraId="77B08619"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Results reveal first evidence that the use of social media during domestic COVID-19 quarantine might contribute to the increase of addictive tendencies and negatively impact well-being. Alternative ways of daily routine during the quarantine are discussed.</w:t>
      </w:r>
    </w:p>
    <w:p w14:paraId="4A156976"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The need for physical isolation specifically of people in quarantine contributed to enhanced use of online social media (SM) such as Facebook and Twitter to stay in contact with family and friends (</w:t>
      </w:r>
      <w:bookmarkStart w:id="146" w:name="bbib0014"/>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"bib0014"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Depoux</w:t>
      </w:r>
      <w:proofErr w:type="spellEnd"/>
      <w:r>
        <w:rPr>
          <w:rStyle w:val="Hyperlink"/>
          <w:rFonts w:ascii="Georgia" w:eastAsiaTheme="majorEastAsia" w:hAnsi="Georgia"/>
          <w:color w:val="0C7DBB"/>
          <w:sz w:val="27"/>
          <w:szCs w:val="27"/>
        </w:rPr>
        <w:t> et al., 2020</w:t>
      </w:r>
      <w:r>
        <w:rPr>
          <w:rFonts w:ascii="Georgia" w:hAnsi="Georgia"/>
          <w:color w:val="2E2E2E"/>
          <w:sz w:val="27"/>
          <w:szCs w:val="27"/>
        </w:rPr>
        <w:fldChar w:fldCharType="end"/>
      </w:r>
      <w:bookmarkEnd w:id="146"/>
      <w:r>
        <w:rPr>
          <w:rFonts w:ascii="Georgia" w:hAnsi="Georgia"/>
          <w:color w:val="2E2E2E"/>
          <w:sz w:val="27"/>
          <w:szCs w:val="27"/>
        </w:rPr>
        <w:t>;</w:t>
      </w:r>
      <w:r>
        <w:rPr>
          <w:rStyle w:val="apple-converted-space"/>
          <w:rFonts w:ascii="Georgia" w:eastAsiaTheme="majorEastAsia" w:hAnsi="Georgia"/>
          <w:color w:val="2E2E2E"/>
          <w:sz w:val="27"/>
          <w:szCs w:val="27"/>
        </w:rPr>
        <w:t> </w:t>
      </w:r>
      <w:bookmarkStart w:id="147" w:name="bbib0016"/>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"bib0016"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Gao et al., 2020</w:t>
      </w:r>
      <w:r>
        <w:rPr>
          <w:rFonts w:ascii="Georgia" w:hAnsi="Georgia"/>
          <w:color w:val="2E2E2E"/>
          <w:sz w:val="27"/>
          <w:szCs w:val="27"/>
        </w:rPr>
        <w:fldChar w:fldCharType="end"/>
      </w:r>
      <w:bookmarkEnd w:id="147"/>
      <w:r>
        <w:rPr>
          <w:rFonts w:ascii="Georgia" w:hAnsi="Georgia"/>
          <w:color w:val="2E2E2E"/>
          <w:sz w:val="27"/>
          <w:szCs w:val="27"/>
        </w:rPr>
        <w:t>), and to get updates about the current COVID-19 situation (</w:t>
      </w:r>
      <w:bookmarkStart w:id="148" w:name="bbib0028"/>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"bib0028"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Pennycook et al., 2020</w:t>
      </w:r>
      <w:r>
        <w:rPr>
          <w:rFonts w:ascii="Georgia" w:hAnsi="Georgia"/>
          <w:color w:val="2E2E2E"/>
          <w:sz w:val="27"/>
          <w:szCs w:val="27"/>
        </w:rPr>
        <w:fldChar w:fldCharType="end"/>
      </w:r>
      <w:bookmarkEnd w:id="148"/>
      <w:r>
        <w:rPr>
          <w:rFonts w:ascii="Georgia" w:hAnsi="Georgia"/>
          <w:color w:val="2E2E2E"/>
          <w:sz w:val="27"/>
          <w:szCs w:val="27"/>
        </w:rPr>
        <w:t>). However, intensive social media use (SMU) could negatively impact subjective well-being (</w:t>
      </w:r>
      <w:bookmarkStart w:id="149" w:name="bbib0033"/>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"bib0033"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Twenge and Campbell, 2019</w:t>
      </w:r>
      <w:r>
        <w:rPr>
          <w:rFonts w:ascii="Georgia" w:hAnsi="Georgia"/>
          <w:color w:val="2E2E2E"/>
          <w:sz w:val="27"/>
          <w:szCs w:val="27"/>
        </w:rPr>
        <w:fldChar w:fldCharType="end"/>
      </w:r>
      <w:bookmarkEnd w:id="149"/>
      <w:r>
        <w:rPr>
          <w:rFonts w:ascii="Georgia" w:hAnsi="Georgia"/>
          <w:color w:val="2E2E2E"/>
          <w:sz w:val="27"/>
          <w:szCs w:val="27"/>
        </w:rPr>
        <w:t>). It could contribute to the development of an emotional bond to SM that is linked to a strong addictive need to stay permanently online – a phenomenon termed as addictive SMU (</w:t>
      </w:r>
      <w:bookmarkStart w:id="150" w:name="bbib0001"/>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"bib0001"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Andreassen</w:t>
      </w:r>
      <w:proofErr w:type="spellEnd"/>
      <w:r>
        <w:rPr>
          <w:rStyle w:val="Hyperlink"/>
          <w:rFonts w:ascii="Georgia" w:eastAsiaTheme="majorEastAsia" w:hAnsi="Georgia"/>
          <w:color w:val="0C7DBB"/>
          <w:sz w:val="27"/>
          <w:szCs w:val="27"/>
        </w:rPr>
        <w:t> et al., 2017</w:t>
      </w:r>
      <w:r>
        <w:rPr>
          <w:rFonts w:ascii="Georgia" w:hAnsi="Georgia"/>
          <w:color w:val="2E2E2E"/>
          <w:sz w:val="27"/>
          <w:szCs w:val="27"/>
        </w:rPr>
        <w:fldChar w:fldCharType="end"/>
      </w:r>
      <w:r>
        <w:rPr>
          <w:rFonts w:ascii="Georgia" w:hAnsi="Georgia"/>
          <w:color w:val="2E2E2E"/>
          <w:sz w:val="27"/>
          <w:szCs w:val="27"/>
        </w:rPr>
        <w:t>). Addictive SMU is defined by six typical characteristics (</w:t>
      </w:r>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"bib0001"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Andreassen</w:t>
      </w:r>
      <w:proofErr w:type="spellEnd"/>
      <w:r>
        <w:rPr>
          <w:rStyle w:val="Hyperlink"/>
          <w:rFonts w:ascii="Georgia" w:eastAsiaTheme="majorEastAsia" w:hAnsi="Georgia"/>
          <w:color w:val="0C7DBB"/>
          <w:sz w:val="27"/>
          <w:szCs w:val="27"/>
        </w:rPr>
        <w:t> et al., 2017</w:t>
      </w:r>
      <w:r>
        <w:rPr>
          <w:rFonts w:ascii="Georgia" w:hAnsi="Georgia"/>
          <w:color w:val="2E2E2E"/>
          <w:sz w:val="27"/>
          <w:szCs w:val="27"/>
        </w:rPr>
        <w:fldChar w:fldCharType="end"/>
      </w:r>
      <w:bookmarkEnd w:id="150"/>
      <w:r>
        <w:rPr>
          <w:rFonts w:ascii="Georgia" w:hAnsi="Georgia"/>
          <w:color w:val="2E2E2E"/>
          <w:sz w:val="27"/>
          <w:szCs w:val="27"/>
        </w:rPr>
        <w:t>;</w:t>
      </w:r>
      <w:r>
        <w:rPr>
          <w:rStyle w:val="apple-converted-space"/>
          <w:rFonts w:ascii="Georgia" w:eastAsiaTheme="majorEastAsia" w:hAnsi="Georgia"/>
          <w:color w:val="2E2E2E"/>
          <w:sz w:val="27"/>
          <w:szCs w:val="27"/>
        </w:rPr>
        <w:t> </w:t>
      </w:r>
      <w:bookmarkStart w:id="151" w:name="bbib0020"/>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"bib0020"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Griffiths, 2005</w:t>
      </w:r>
      <w:r>
        <w:rPr>
          <w:rFonts w:ascii="Georgia" w:hAnsi="Georgia"/>
          <w:color w:val="2E2E2E"/>
          <w:sz w:val="27"/>
          <w:szCs w:val="27"/>
        </w:rPr>
        <w:fldChar w:fldCharType="end"/>
      </w:r>
      <w:bookmarkEnd w:id="151"/>
      <w:r>
        <w:rPr>
          <w:rFonts w:ascii="Georgia" w:hAnsi="Georgia"/>
          <w:color w:val="2E2E2E"/>
          <w:sz w:val="27"/>
          <w:szCs w:val="27"/>
        </w:rPr>
        <w:t>): salience (i.e., permanent thinking about SMU), tolerance (i.e., heightened amounts of SMU are required to attain positive effect), mood modification (i.e., mood improvement by SMU), relapse (i.e., reverting to higher amounts of SMU after unsuccessful attempts of its reduction), withdrawal symptoms (i.e., becoming nervous without SMU), and conflict (i.e., interpersonal problems caused by intensive SMU). Previous longitudinal research described enhanced levels of the addictive tendencies to positively predict insomnia and suicide-related outcomes (i.e.,</w:t>
      </w:r>
      <w:r>
        <w:rPr>
          <w:rStyle w:val="apple-converted-space"/>
          <w:rFonts w:ascii="Georgia" w:eastAsiaTheme="majorEastAsia" w:hAnsi="Georgia"/>
          <w:color w:val="2E2E2E"/>
          <w:sz w:val="27"/>
          <w:szCs w:val="27"/>
        </w:rPr>
        <w:t> </w:t>
      </w:r>
      <w:hyperlink r:id="rId323" w:tooltip="Learn more about suicide ideation from ScienceDirect's AI-generated Topic Pages" w:history="1">
        <w:r>
          <w:rPr>
            <w:rStyle w:val="Hyperlink"/>
            <w:rFonts w:ascii="Georgia" w:eastAsiaTheme="majorEastAsia" w:hAnsi="Georgia"/>
            <w:color w:val="2E2E2E"/>
            <w:sz w:val="27"/>
            <w:szCs w:val="27"/>
          </w:rPr>
          <w:t>suicide ideation</w:t>
        </w:r>
      </w:hyperlink>
      <w:r>
        <w:rPr>
          <w:rFonts w:ascii="Georgia" w:hAnsi="Georgia"/>
          <w:color w:val="2E2E2E"/>
          <w:sz w:val="27"/>
          <w:szCs w:val="27"/>
        </w:rPr>
        <w:t>, suicide attempts) (</w:t>
      </w:r>
      <w:bookmarkStart w:id="152" w:name="bbib0006"/>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"bib0006"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Brailovskaia</w:t>
      </w:r>
      <w:proofErr w:type="spellEnd"/>
      <w:r>
        <w:rPr>
          <w:rStyle w:val="Hyperlink"/>
          <w:rFonts w:ascii="Georgia" w:eastAsiaTheme="majorEastAsia" w:hAnsi="Georgia"/>
          <w:color w:val="0C7DBB"/>
          <w:sz w:val="27"/>
          <w:szCs w:val="27"/>
        </w:rPr>
        <w:t> et al., 2019a</w:t>
      </w:r>
      <w:r>
        <w:rPr>
          <w:rFonts w:ascii="Georgia" w:hAnsi="Georgia"/>
          <w:color w:val="2E2E2E"/>
          <w:sz w:val="27"/>
          <w:szCs w:val="27"/>
        </w:rPr>
        <w:fldChar w:fldCharType="end"/>
      </w:r>
      <w:bookmarkEnd w:id="152"/>
      <w:r>
        <w:rPr>
          <w:rFonts w:ascii="Georgia" w:hAnsi="Georgia"/>
          <w:color w:val="2E2E2E"/>
          <w:sz w:val="27"/>
          <w:szCs w:val="27"/>
        </w:rPr>
        <w:t>,</w:t>
      </w:r>
      <w:r>
        <w:rPr>
          <w:rStyle w:val="apple-converted-space"/>
          <w:rFonts w:ascii="Georgia" w:eastAsiaTheme="majorEastAsia" w:hAnsi="Georgia"/>
          <w:color w:val="2E2E2E"/>
          <w:sz w:val="27"/>
          <w:szCs w:val="27"/>
        </w:rPr>
        <w:t> </w:t>
      </w:r>
      <w:bookmarkStart w:id="153" w:name="bbib0009"/>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"bib0009"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2020b</w:t>
      </w:r>
      <w:r>
        <w:rPr>
          <w:rFonts w:ascii="Georgia" w:hAnsi="Georgia"/>
          <w:color w:val="2E2E2E"/>
          <w:sz w:val="27"/>
          <w:szCs w:val="27"/>
        </w:rPr>
        <w:fldChar w:fldCharType="end"/>
      </w:r>
      <w:bookmarkEnd w:id="153"/>
      <w:r>
        <w:rPr>
          <w:rFonts w:ascii="Georgia" w:hAnsi="Georgia"/>
          <w:color w:val="2E2E2E"/>
          <w:sz w:val="27"/>
          <w:szCs w:val="27"/>
        </w:rPr>
        <w:t>).</w:t>
      </w:r>
    </w:p>
    <w:p w14:paraId="327BC1CA"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Extraordinary uncertain situations can cause an emotional overload and enhance symptoms of depression, anxiety and stress (</w:t>
      </w:r>
      <w:bookmarkStart w:id="154" w:name="bbib0003"/>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"bib0003"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Bonanno</w:t>
      </w:r>
      <w:proofErr w:type="spellEnd"/>
      <w:r>
        <w:rPr>
          <w:rStyle w:val="Hyperlink"/>
          <w:rFonts w:ascii="Georgia" w:eastAsiaTheme="majorEastAsia" w:hAnsi="Georgia"/>
          <w:color w:val="0C7DBB"/>
          <w:sz w:val="27"/>
          <w:szCs w:val="27"/>
        </w:rPr>
        <w:t> et al., 2010</w:t>
      </w:r>
      <w:r>
        <w:rPr>
          <w:rFonts w:ascii="Georgia" w:hAnsi="Georgia"/>
          <w:color w:val="2E2E2E"/>
          <w:sz w:val="27"/>
          <w:szCs w:val="27"/>
        </w:rPr>
        <w:fldChar w:fldCharType="end"/>
      </w:r>
      <w:bookmarkEnd w:id="154"/>
      <w:r>
        <w:rPr>
          <w:rFonts w:ascii="Georgia" w:hAnsi="Georgia"/>
          <w:color w:val="2E2E2E"/>
          <w:sz w:val="27"/>
          <w:szCs w:val="27"/>
        </w:rPr>
        <w:t>). Individuals with high levels of the symptoms often lack adequate coping strategies. Therefore, they tend to escape into the online world to gain positive experiences and to at least temporarily forget the negative ones (</w:t>
      </w:r>
      <w:bookmarkStart w:id="155" w:name="bbib0026"/>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"bib0026"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Marino et al., 2018</w:t>
      </w:r>
      <w:r>
        <w:rPr>
          <w:rFonts w:ascii="Georgia" w:hAnsi="Georgia"/>
          <w:color w:val="2E2E2E"/>
          <w:sz w:val="27"/>
          <w:szCs w:val="27"/>
        </w:rPr>
        <w:fldChar w:fldCharType="end"/>
      </w:r>
      <w:bookmarkEnd w:id="155"/>
      <w:r>
        <w:rPr>
          <w:rFonts w:ascii="Georgia" w:hAnsi="Georgia"/>
          <w:color w:val="2E2E2E"/>
          <w:sz w:val="27"/>
          <w:szCs w:val="27"/>
        </w:rPr>
        <w:t xml:space="preserve">). This, however, could contribute to the </w:t>
      </w:r>
      <w:r>
        <w:rPr>
          <w:rFonts w:ascii="Georgia" w:hAnsi="Georgia"/>
          <w:color w:val="2E2E2E"/>
          <w:sz w:val="27"/>
          <w:szCs w:val="27"/>
        </w:rPr>
        <w:lastRenderedPageBreak/>
        <w:t>development of addictive tendencies that in the longer-term might further enhance the negative symptoms (</w:t>
      </w:r>
      <w:bookmarkStart w:id="156" w:name="bbib0002"/>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"bib0002"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Atroszko</w:t>
      </w:r>
      <w:proofErr w:type="spellEnd"/>
      <w:r>
        <w:rPr>
          <w:rStyle w:val="Hyperlink"/>
          <w:rFonts w:ascii="Georgia" w:eastAsiaTheme="majorEastAsia" w:hAnsi="Georgia"/>
          <w:color w:val="0C7DBB"/>
          <w:sz w:val="27"/>
          <w:szCs w:val="27"/>
        </w:rPr>
        <w:t> et al., 2018</w:t>
      </w:r>
      <w:r>
        <w:rPr>
          <w:rFonts w:ascii="Georgia" w:hAnsi="Georgia"/>
          <w:color w:val="2E2E2E"/>
          <w:sz w:val="27"/>
          <w:szCs w:val="27"/>
        </w:rPr>
        <w:fldChar w:fldCharType="end"/>
      </w:r>
      <w:bookmarkEnd w:id="156"/>
      <w:r>
        <w:rPr>
          <w:rFonts w:ascii="Georgia" w:hAnsi="Georgia"/>
          <w:color w:val="2E2E2E"/>
          <w:sz w:val="27"/>
          <w:szCs w:val="27"/>
        </w:rPr>
        <w:t>;</w:t>
      </w:r>
      <w:r>
        <w:rPr>
          <w:rStyle w:val="apple-converted-space"/>
          <w:rFonts w:ascii="Georgia" w:eastAsiaTheme="majorEastAsia" w:hAnsi="Georgia"/>
          <w:color w:val="2E2E2E"/>
          <w:sz w:val="27"/>
          <w:szCs w:val="27"/>
        </w:rPr>
        <w:t> </w:t>
      </w:r>
      <w:bookmarkStart w:id="157" w:name="bbib0004"/>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"bib0004"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Brailovskaia</w:t>
      </w:r>
      <w:proofErr w:type="spellEnd"/>
      <w:r>
        <w:rPr>
          <w:rStyle w:val="Hyperlink"/>
          <w:rFonts w:ascii="Georgia" w:eastAsiaTheme="majorEastAsia" w:hAnsi="Georgia"/>
          <w:color w:val="0C7DBB"/>
          <w:sz w:val="27"/>
          <w:szCs w:val="27"/>
        </w:rPr>
        <w:t xml:space="preserve"> and </w:t>
      </w:r>
      <w:proofErr w:type="spellStart"/>
      <w:r>
        <w:rPr>
          <w:rStyle w:val="Hyperlink"/>
          <w:rFonts w:ascii="Georgia" w:eastAsiaTheme="majorEastAsia" w:hAnsi="Georgia"/>
          <w:color w:val="0C7DBB"/>
          <w:sz w:val="27"/>
          <w:szCs w:val="27"/>
        </w:rPr>
        <w:t>Margraf</w:t>
      </w:r>
      <w:proofErr w:type="spellEnd"/>
      <w:r>
        <w:rPr>
          <w:rStyle w:val="Hyperlink"/>
          <w:rFonts w:ascii="Georgia" w:eastAsiaTheme="majorEastAsia" w:hAnsi="Georgia"/>
          <w:color w:val="0C7DBB"/>
          <w:sz w:val="27"/>
          <w:szCs w:val="27"/>
        </w:rPr>
        <w:t>, 2017</w:t>
      </w:r>
      <w:r>
        <w:rPr>
          <w:rFonts w:ascii="Georgia" w:hAnsi="Georgia"/>
          <w:color w:val="2E2E2E"/>
          <w:sz w:val="27"/>
          <w:szCs w:val="27"/>
        </w:rPr>
        <w:fldChar w:fldCharType="end"/>
      </w:r>
      <w:bookmarkEnd w:id="157"/>
      <w:r>
        <w:rPr>
          <w:rFonts w:ascii="Georgia" w:hAnsi="Georgia"/>
          <w:color w:val="2E2E2E"/>
          <w:sz w:val="27"/>
          <w:szCs w:val="27"/>
        </w:rPr>
        <w:t>). The COVID-19 situation is extraordinary in many ways. Since the pandemic outbreak, the number of infected cases raises daily. In spring 2020, there were no medication and anti-COVID-19 vaccines, the everyday life was extremally restricted particularly for individuals in quarantine, and there was an uncertainty about the duration of this situation (</w:t>
      </w:r>
      <w:bookmarkStart w:id="158" w:name="bbib0032"/>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"bib0032"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Sohrabi</w:t>
      </w:r>
      <w:proofErr w:type="spellEnd"/>
      <w:r>
        <w:rPr>
          <w:rStyle w:val="Hyperlink"/>
          <w:rFonts w:ascii="Georgia" w:eastAsiaTheme="majorEastAsia" w:hAnsi="Georgia"/>
          <w:color w:val="0C7DBB"/>
          <w:sz w:val="27"/>
          <w:szCs w:val="27"/>
        </w:rPr>
        <w:t> et al., 2020</w:t>
      </w:r>
      <w:r>
        <w:rPr>
          <w:rFonts w:ascii="Georgia" w:hAnsi="Georgia"/>
          <w:color w:val="2E2E2E"/>
          <w:sz w:val="27"/>
          <w:szCs w:val="27"/>
        </w:rPr>
        <w:fldChar w:fldCharType="end"/>
      </w:r>
      <w:bookmarkEnd w:id="158"/>
      <w:r>
        <w:rPr>
          <w:rFonts w:ascii="Georgia" w:hAnsi="Georgia"/>
          <w:color w:val="2E2E2E"/>
          <w:sz w:val="27"/>
          <w:szCs w:val="27"/>
        </w:rPr>
        <w:t xml:space="preserve">). Thus, the COVID-19 situation offered a unique possibility to investigate whether the use of SM during physical isolation and the permanent stay at home could be risk factors for addictive SMU. This knowledge could be used for the screening purpose of addictive online </w:t>
      </w:r>
      <w:proofErr w:type="spellStart"/>
      <w:r>
        <w:rPr>
          <w:rFonts w:ascii="Georgia" w:hAnsi="Georgia"/>
          <w:color w:val="2E2E2E"/>
          <w:sz w:val="27"/>
          <w:szCs w:val="27"/>
        </w:rPr>
        <w:t>behavior</w:t>
      </w:r>
      <w:proofErr w:type="spellEnd"/>
      <w:r>
        <w:rPr>
          <w:rFonts w:ascii="Georgia" w:hAnsi="Georgia"/>
          <w:color w:val="2E2E2E"/>
          <w:sz w:val="27"/>
          <w:szCs w:val="27"/>
        </w:rPr>
        <w:t xml:space="preserve"> and the development of prevention programs.</w:t>
      </w:r>
    </w:p>
    <w:p w14:paraId="50C627C4"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 xml:space="preserve">Against this background, the present study aimed to compare the levels of addictive SMU, depression, </w:t>
      </w:r>
      <w:proofErr w:type="gramStart"/>
      <w:r>
        <w:rPr>
          <w:rFonts w:ascii="Georgia" w:hAnsi="Georgia"/>
          <w:color w:val="2E2E2E"/>
          <w:sz w:val="27"/>
          <w:szCs w:val="27"/>
        </w:rPr>
        <w:t>anxiety</w:t>
      </w:r>
      <w:proofErr w:type="gramEnd"/>
      <w:r>
        <w:rPr>
          <w:rFonts w:ascii="Georgia" w:hAnsi="Georgia"/>
          <w:color w:val="2E2E2E"/>
          <w:sz w:val="27"/>
          <w:szCs w:val="27"/>
        </w:rPr>
        <w:t xml:space="preserve"> and stress symptoms of individuals who are in domestic quarantine due to COVID-19 and those who are not in quarantine. Considering the exceptionality of the COVID-19 situation and the lack of earlier research, to avoid speculations, research questions were formulated instead of hypotheses:</w:t>
      </w:r>
    </w:p>
    <w:p w14:paraId="5CF06BAF"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Does the level of addictive SMU differ between individuals in quarantine and not in quarantine? (Research Question 1)</w:t>
      </w:r>
    </w:p>
    <w:p w14:paraId="0E5FFE7B"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Does the level of depression, anxiety, and stress symptoms differ between individuals in quarantine and not in quarantine? (Research Question 2)</w:t>
      </w:r>
    </w:p>
    <w:p w14:paraId="13B2695C" w14:textId="77777777" w:rsidR="00D560DD" w:rsidRDefault="00D560DD" w:rsidP="00D560DD">
      <w:pPr>
        <w:pStyle w:val="NormalWeb"/>
        <w:spacing w:before="0" w:beforeAutospacing="0" w:after="240" w:afterAutospacing="0"/>
        <w:rPr>
          <w:rFonts w:ascii="Georgia" w:hAnsi="Georgia"/>
          <w:color w:val="2E2E2E"/>
          <w:sz w:val="27"/>
          <w:szCs w:val="27"/>
        </w:rPr>
      </w:pPr>
      <w:r>
        <w:rPr>
          <w:rFonts w:ascii="Georgia" w:hAnsi="Georgia"/>
          <w:color w:val="2E2E2E"/>
          <w:sz w:val="27"/>
          <w:szCs w:val="27"/>
        </w:rPr>
        <w:t>Moreover, it was investigated exploratorily whether the association between addictive SMU and the symptoms of depression, anxiety, and stress differs between individuals in quarantine and not in quarantine.</w:t>
      </w:r>
    </w:p>
    <w:p w14:paraId="3E80BC7F" w14:textId="77777777" w:rsidR="00D560DD" w:rsidRDefault="00D560DD" w:rsidP="00D560DD">
      <w:pPr>
        <w:pStyle w:val="Heading2"/>
        <w:spacing w:before="480" w:after="120"/>
        <w:rPr>
          <w:rFonts w:ascii="Georgia" w:hAnsi="Georgia"/>
          <w:color w:val="505050"/>
        </w:rPr>
      </w:pPr>
      <w:r>
        <w:rPr>
          <w:rFonts w:ascii="Times New Roman" w:eastAsia="Times New Roman" w:hAnsi="Times New Roman" w:cs="Times New Roman"/>
          <w:b/>
          <w:bCs/>
          <w:color w:val="auto"/>
          <w:lang w:val="en-GB" w:eastAsia="en-GB"/>
        </w:rPr>
        <w:t xml:space="preserve"> </w:t>
      </w:r>
      <w:r>
        <w:rPr>
          <w:rFonts w:ascii="Georgia" w:hAnsi="Georgia"/>
          <w:b/>
          <w:bCs/>
          <w:color w:val="505050"/>
        </w:rPr>
        <w:t>4.</w:t>
      </w:r>
      <w:r>
        <w:rPr>
          <w:rStyle w:val="apple-converted-space"/>
          <w:rFonts w:ascii="Georgia" w:hAnsi="Georgia"/>
          <w:b/>
          <w:bCs/>
          <w:color w:val="505050"/>
        </w:rPr>
        <w:t> </w:t>
      </w:r>
      <w:r>
        <w:rPr>
          <w:rFonts w:ascii="Georgia" w:hAnsi="Georgia"/>
          <w:b/>
          <w:bCs/>
          <w:color w:val="505050"/>
        </w:rPr>
        <w:t>Discussion</w:t>
      </w:r>
    </w:p>
    <w:p w14:paraId="6BCC3850"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The outbreak of COVID-19 caused extraordinary changes of everyday life (</w:t>
      </w:r>
      <w:bookmarkStart w:id="159" w:name="bbib0017"/>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"bib0017"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Garfin</w:t>
      </w:r>
      <w:proofErr w:type="spellEnd"/>
      <w:r>
        <w:rPr>
          <w:rStyle w:val="Hyperlink"/>
          <w:rFonts w:ascii="Georgia" w:eastAsiaTheme="majorEastAsia" w:hAnsi="Georgia"/>
          <w:color w:val="0C7DBB"/>
          <w:sz w:val="27"/>
          <w:szCs w:val="27"/>
        </w:rPr>
        <w:t> et al., 2020</w:t>
      </w:r>
      <w:r>
        <w:rPr>
          <w:rFonts w:ascii="Georgia" w:hAnsi="Georgia"/>
          <w:color w:val="2E2E2E"/>
          <w:sz w:val="27"/>
          <w:szCs w:val="27"/>
        </w:rPr>
        <w:fldChar w:fldCharType="end"/>
      </w:r>
      <w:bookmarkEnd w:id="159"/>
      <w:r>
        <w:rPr>
          <w:rFonts w:ascii="Georgia" w:hAnsi="Georgia"/>
          <w:color w:val="2E2E2E"/>
          <w:sz w:val="27"/>
          <w:szCs w:val="27"/>
        </w:rPr>
        <w:t>). Due to physical distancing and quarantine, a lot of social interaction was transferred to social media (</w:t>
      </w:r>
      <w:hyperlink r:id="rId324" w:anchor="bib0016" w:history="1">
        <w:r>
          <w:rPr>
            <w:rStyle w:val="Hyperlink"/>
            <w:rFonts w:ascii="Georgia" w:eastAsiaTheme="majorEastAsia" w:hAnsi="Georgia"/>
            <w:color w:val="0C7DBB"/>
            <w:sz w:val="27"/>
            <w:szCs w:val="27"/>
          </w:rPr>
          <w:t>Gao et al., 2020</w:t>
        </w:r>
      </w:hyperlink>
      <w:r>
        <w:rPr>
          <w:rFonts w:ascii="Georgia" w:hAnsi="Georgia"/>
          <w:color w:val="2E2E2E"/>
          <w:sz w:val="27"/>
          <w:szCs w:val="27"/>
        </w:rPr>
        <w:t>). The present study provides evidence that the enhanced use of social media might contribute to tendencies of addictive SMU and negatively impact well-being.</w:t>
      </w:r>
    </w:p>
    <w:p w14:paraId="14994FA6"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In the sample from both Germany and Lithuania, individuals in quarantine had higher levels of addictive SMU than participants who were not in quarantine. The difference was significant only in the German sample (see Research Question 1). Following considerations may at least partly explain this finding. Humans are social beings who have a strong need for belonging to a social group that provides positive feedback (</w:t>
      </w:r>
      <w:bookmarkStart w:id="160" w:name="bbib0034"/>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"bib0034"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Wills, 1991</w:t>
      </w:r>
      <w:r>
        <w:rPr>
          <w:rFonts w:ascii="Georgia" w:hAnsi="Georgia"/>
          <w:color w:val="2E2E2E"/>
          <w:sz w:val="27"/>
          <w:szCs w:val="27"/>
        </w:rPr>
        <w:fldChar w:fldCharType="end"/>
      </w:r>
      <w:bookmarkEnd w:id="160"/>
      <w:r>
        <w:rPr>
          <w:rFonts w:ascii="Georgia" w:hAnsi="Georgia"/>
          <w:color w:val="2E2E2E"/>
          <w:sz w:val="27"/>
          <w:szCs w:val="27"/>
        </w:rPr>
        <w:t xml:space="preserve">). The quarantine restricted the possibilities to satisfy this need in the offline world. The significance of SMU increases as it became the main way to </w:t>
      </w:r>
      <w:r>
        <w:rPr>
          <w:rFonts w:ascii="Georgia" w:hAnsi="Georgia"/>
          <w:color w:val="2E2E2E"/>
          <w:sz w:val="27"/>
          <w:szCs w:val="27"/>
        </w:rPr>
        <w:lastRenderedPageBreak/>
        <w:t>interact with the world outside the own home and to escape domestic conflicts. As a consequence, the intensity of online activity could enhance (</w:t>
      </w:r>
      <w:bookmarkStart w:id="161" w:name="bbib0012"/>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"bib0012"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Cellini et al., 2020</w:t>
      </w:r>
      <w:r>
        <w:rPr>
          <w:rFonts w:ascii="Georgia" w:hAnsi="Georgia"/>
          <w:color w:val="2E2E2E"/>
          <w:sz w:val="27"/>
          <w:szCs w:val="27"/>
        </w:rPr>
        <w:fldChar w:fldCharType="end"/>
      </w:r>
      <w:bookmarkEnd w:id="161"/>
      <w:r>
        <w:rPr>
          <w:rFonts w:ascii="Georgia" w:hAnsi="Georgia"/>
          <w:color w:val="2E2E2E"/>
          <w:sz w:val="27"/>
          <w:szCs w:val="27"/>
        </w:rPr>
        <w:t>). This, however, could foster addictive tendencies (</w:t>
      </w:r>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"bib0004"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Brailovskaia</w:t>
      </w:r>
      <w:proofErr w:type="spellEnd"/>
      <w:r>
        <w:rPr>
          <w:rStyle w:val="Hyperlink"/>
          <w:rFonts w:ascii="Georgia" w:eastAsiaTheme="majorEastAsia" w:hAnsi="Georgia"/>
          <w:color w:val="0C7DBB"/>
          <w:sz w:val="27"/>
          <w:szCs w:val="27"/>
        </w:rPr>
        <w:t xml:space="preserve"> and </w:t>
      </w:r>
      <w:proofErr w:type="spellStart"/>
      <w:r>
        <w:rPr>
          <w:rStyle w:val="Hyperlink"/>
          <w:rFonts w:ascii="Georgia" w:eastAsiaTheme="majorEastAsia" w:hAnsi="Georgia"/>
          <w:color w:val="0C7DBB"/>
          <w:sz w:val="27"/>
          <w:szCs w:val="27"/>
        </w:rPr>
        <w:t>Margraf</w:t>
      </w:r>
      <w:proofErr w:type="spellEnd"/>
      <w:r>
        <w:rPr>
          <w:rStyle w:val="Hyperlink"/>
          <w:rFonts w:ascii="Georgia" w:eastAsiaTheme="majorEastAsia" w:hAnsi="Georgia"/>
          <w:color w:val="0C7DBB"/>
          <w:sz w:val="27"/>
          <w:szCs w:val="27"/>
        </w:rPr>
        <w:t>, 2017</w:t>
      </w:r>
      <w:r>
        <w:rPr>
          <w:rFonts w:ascii="Georgia" w:hAnsi="Georgia"/>
          <w:color w:val="2E2E2E"/>
          <w:sz w:val="27"/>
          <w:szCs w:val="27"/>
        </w:rPr>
        <w:fldChar w:fldCharType="end"/>
      </w:r>
      <w:r>
        <w:rPr>
          <w:rFonts w:ascii="Georgia" w:hAnsi="Georgia"/>
          <w:color w:val="2E2E2E"/>
          <w:sz w:val="27"/>
          <w:szCs w:val="27"/>
        </w:rPr>
        <w:t>;</w:t>
      </w:r>
      <w:r>
        <w:rPr>
          <w:rStyle w:val="apple-converted-space"/>
          <w:rFonts w:ascii="Georgia" w:eastAsiaTheme="majorEastAsia" w:hAnsi="Georgia"/>
          <w:color w:val="2E2E2E"/>
          <w:sz w:val="27"/>
          <w:szCs w:val="27"/>
        </w:rPr>
        <w:t> </w:t>
      </w:r>
      <w:hyperlink r:id="rId325" w:anchor="bib0026" w:history="1">
        <w:r>
          <w:rPr>
            <w:rStyle w:val="Hyperlink"/>
            <w:rFonts w:ascii="Georgia" w:eastAsiaTheme="majorEastAsia" w:hAnsi="Georgia"/>
            <w:color w:val="0C7DBB"/>
            <w:sz w:val="27"/>
            <w:szCs w:val="27"/>
          </w:rPr>
          <w:t>Marino et al., 2018</w:t>
        </w:r>
      </w:hyperlink>
      <w:r>
        <w:rPr>
          <w:rFonts w:ascii="Georgia" w:hAnsi="Georgia"/>
          <w:color w:val="2E2E2E"/>
          <w:sz w:val="27"/>
          <w:szCs w:val="27"/>
        </w:rPr>
        <w:t>). Notably, the extent of addictive SMU might depend on further factors such as the individual evaluation of the burden caused by the COVID-19 situation: the higher the perceived burden, the more often the individual escapes into the online world (</w:t>
      </w:r>
      <w:bookmarkStart w:id="162" w:name="bbib0027"/>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"bib0027"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Ni et al., 2020</w:t>
      </w:r>
      <w:r>
        <w:rPr>
          <w:rFonts w:ascii="Georgia" w:hAnsi="Georgia"/>
          <w:color w:val="2E2E2E"/>
          <w:sz w:val="27"/>
          <w:szCs w:val="27"/>
        </w:rPr>
        <w:fldChar w:fldCharType="end"/>
      </w:r>
      <w:bookmarkEnd w:id="162"/>
      <w:r>
        <w:rPr>
          <w:rFonts w:ascii="Georgia" w:hAnsi="Georgia"/>
          <w:color w:val="2E2E2E"/>
          <w:sz w:val="27"/>
          <w:szCs w:val="27"/>
        </w:rPr>
        <w:t>). The immersion into the multifaceted world of SM such as Facebook and Instagram allows to at least temporarily forget the negative emotions and to experience positive ones (</w:t>
      </w:r>
      <w:bookmarkStart w:id="163" w:name="bbib0021"/>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"bib0021"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Kaye, 2019</w:t>
      </w:r>
      <w:r>
        <w:rPr>
          <w:rFonts w:ascii="Georgia" w:hAnsi="Georgia"/>
          <w:color w:val="2E2E2E"/>
          <w:sz w:val="27"/>
          <w:szCs w:val="27"/>
        </w:rPr>
        <w:fldChar w:fldCharType="end"/>
      </w:r>
      <w:bookmarkEnd w:id="163"/>
      <w:r>
        <w:rPr>
          <w:rFonts w:ascii="Georgia" w:hAnsi="Georgia"/>
          <w:color w:val="2E2E2E"/>
          <w:sz w:val="27"/>
          <w:szCs w:val="27"/>
        </w:rPr>
        <w:t xml:space="preserve">). Due to the remarkable higher COVID-19 case numbers in Germany, the perception of burden specifically by people who </w:t>
      </w:r>
      <w:proofErr w:type="gramStart"/>
      <w:r>
        <w:rPr>
          <w:rFonts w:ascii="Georgia" w:hAnsi="Georgia"/>
          <w:color w:val="2E2E2E"/>
          <w:sz w:val="27"/>
          <w:szCs w:val="27"/>
        </w:rPr>
        <w:t>have to</w:t>
      </w:r>
      <w:proofErr w:type="gramEnd"/>
      <w:r>
        <w:rPr>
          <w:rFonts w:ascii="Georgia" w:hAnsi="Georgia"/>
          <w:color w:val="2E2E2E"/>
          <w:sz w:val="27"/>
          <w:szCs w:val="27"/>
        </w:rPr>
        <w:t xml:space="preserve"> stay in quarantine might be higher in Germany than in Lithuania. This might at least partly explain why the difference of addictive SMU was significant in the German sample only. Moreover, the comparatively small size of the Lithuanian quarantine group might contribute to the not significant findings.</w:t>
      </w:r>
    </w:p>
    <w:p w14:paraId="58914D13"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 xml:space="preserve">In both samples, participants in quarantine had slightly – but not significantly – higher symptoms of depression, </w:t>
      </w:r>
      <w:proofErr w:type="gramStart"/>
      <w:r>
        <w:rPr>
          <w:rFonts w:ascii="Georgia" w:hAnsi="Georgia"/>
          <w:color w:val="2E2E2E"/>
          <w:sz w:val="27"/>
          <w:szCs w:val="27"/>
        </w:rPr>
        <w:t>anxiety</w:t>
      </w:r>
      <w:proofErr w:type="gramEnd"/>
      <w:r>
        <w:rPr>
          <w:rFonts w:ascii="Georgia" w:hAnsi="Georgia"/>
          <w:color w:val="2E2E2E"/>
          <w:sz w:val="27"/>
          <w:szCs w:val="27"/>
        </w:rPr>
        <w:t xml:space="preserve"> and stress than individuals who were not in quarantine (see Research Question 2). This finding corresponds to recent research from China that described individuals who stay in quarantine due to COVID-19 to have higher levels of anxiety symptoms than people who are not in quarantine (</w:t>
      </w:r>
      <w:bookmarkStart w:id="164" w:name="bbib0038"/>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"bib0038"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Zhao et al., 2020</w:t>
      </w:r>
      <w:r>
        <w:rPr>
          <w:rFonts w:ascii="Georgia" w:hAnsi="Georgia"/>
          <w:color w:val="2E2E2E"/>
          <w:sz w:val="27"/>
          <w:szCs w:val="27"/>
        </w:rPr>
        <w:fldChar w:fldCharType="end"/>
      </w:r>
      <w:bookmarkEnd w:id="164"/>
      <w:r>
        <w:rPr>
          <w:rFonts w:ascii="Georgia" w:hAnsi="Georgia"/>
          <w:color w:val="2E2E2E"/>
          <w:sz w:val="27"/>
          <w:szCs w:val="27"/>
        </w:rPr>
        <w:t xml:space="preserve">). Thus, it seems that the extraordinary changes of daily life caused by the COVID-19 situation could slightly </w:t>
      </w:r>
      <w:proofErr w:type="gramStart"/>
      <w:r>
        <w:rPr>
          <w:rFonts w:ascii="Georgia" w:hAnsi="Georgia"/>
          <w:color w:val="2E2E2E"/>
          <w:sz w:val="27"/>
          <w:szCs w:val="27"/>
        </w:rPr>
        <w:t>stronger</w:t>
      </w:r>
      <w:proofErr w:type="gramEnd"/>
      <w:r>
        <w:rPr>
          <w:rFonts w:ascii="Georgia" w:hAnsi="Georgia"/>
          <w:color w:val="2E2E2E"/>
          <w:sz w:val="27"/>
          <w:szCs w:val="27"/>
        </w:rPr>
        <w:t xml:space="preserve"> impact the well-being of individuals who stay in quarantine than of people who are not in quarantine. This finding might be at least partly explained as following. Sense of freedom and of control of own mobility and activity is an important predictor of subjective well-being (</w:t>
      </w:r>
      <w:bookmarkStart w:id="165" w:name="bbib0023"/>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"bib0023"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Liu et al., 2018</w:t>
      </w:r>
      <w:r>
        <w:rPr>
          <w:rFonts w:ascii="Georgia" w:hAnsi="Georgia"/>
          <w:color w:val="2E2E2E"/>
          <w:sz w:val="27"/>
          <w:szCs w:val="27"/>
        </w:rPr>
        <w:fldChar w:fldCharType="end"/>
      </w:r>
      <w:bookmarkEnd w:id="165"/>
      <w:r>
        <w:rPr>
          <w:rFonts w:ascii="Georgia" w:hAnsi="Georgia"/>
          <w:color w:val="2E2E2E"/>
          <w:sz w:val="27"/>
          <w:szCs w:val="27"/>
        </w:rPr>
        <w:t>). Individuals who experience different areas of life as uncontrollable often have enhanced levels of depression, anxiety and stress symptoms (</w:t>
      </w:r>
      <w:bookmarkStart w:id="166" w:name="bbib0018"/>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"bib0018"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Gorday</w:t>
      </w:r>
      <w:proofErr w:type="spellEnd"/>
      <w:r>
        <w:rPr>
          <w:rStyle w:val="Hyperlink"/>
          <w:rFonts w:ascii="Georgia" w:eastAsiaTheme="majorEastAsia" w:hAnsi="Georgia"/>
          <w:color w:val="0C7DBB"/>
          <w:sz w:val="27"/>
          <w:szCs w:val="27"/>
        </w:rPr>
        <w:t> et al., 2018</w:t>
      </w:r>
      <w:r>
        <w:rPr>
          <w:rFonts w:ascii="Georgia" w:hAnsi="Georgia"/>
          <w:color w:val="2E2E2E"/>
          <w:sz w:val="27"/>
          <w:szCs w:val="27"/>
        </w:rPr>
        <w:fldChar w:fldCharType="end"/>
      </w:r>
      <w:bookmarkEnd w:id="166"/>
      <w:r>
        <w:rPr>
          <w:rFonts w:ascii="Georgia" w:hAnsi="Georgia"/>
          <w:color w:val="2E2E2E"/>
          <w:sz w:val="27"/>
          <w:szCs w:val="27"/>
        </w:rPr>
        <w:t>;</w:t>
      </w:r>
      <w:r>
        <w:rPr>
          <w:rStyle w:val="apple-converted-space"/>
          <w:rFonts w:ascii="Georgia" w:eastAsiaTheme="majorEastAsia" w:hAnsi="Georgia"/>
          <w:color w:val="2E2E2E"/>
          <w:sz w:val="27"/>
          <w:szCs w:val="27"/>
        </w:rPr>
        <w:t> </w:t>
      </w:r>
      <w:bookmarkStart w:id="167" w:name="bbib0025"/>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"bib0025"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Manz</w:t>
      </w:r>
      <w:proofErr w:type="spellEnd"/>
      <w:r>
        <w:rPr>
          <w:rStyle w:val="Hyperlink"/>
          <w:rFonts w:ascii="Georgia" w:eastAsiaTheme="majorEastAsia" w:hAnsi="Georgia"/>
          <w:color w:val="0C7DBB"/>
          <w:sz w:val="27"/>
          <w:szCs w:val="27"/>
        </w:rPr>
        <w:t> et al., 2001</w:t>
      </w:r>
      <w:r>
        <w:rPr>
          <w:rFonts w:ascii="Georgia" w:hAnsi="Georgia"/>
          <w:color w:val="2E2E2E"/>
          <w:sz w:val="27"/>
          <w:szCs w:val="27"/>
        </w:rPr>
        <w:fldChar w:fldCharType="end"/>
      </w:r>
      <w:bookmarkEnd w:id="167"/>
      <w:r>
        <w:rPr>
          <w:rFonts w:ascii="Georgia" w:hAnsi="Georgia"/>
          <w:color w:val="2E2E2E"/>
          <w:sz w:val="27"/>
          <w:szCs w:val="27"/>
        </w:rPr>
        <w:t>). This seems to be particularly true for the COVID-19 situation (</w:t>
      </w:r>
      <w:bookmarkStart w:id="168" w:name="bbib0011"/>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"bib0011"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Bueno-</w:t>
      </w:r>
      <w:proofErr w:type="spellStart"/>
      <w:r>
        <w:rPr>
          <w:rStyle w:val="Hyperlink"/>
          <w:rFonts w:ascii="Georgia" w:eastAsiaTheme="majorEastAsia" w:hAnsi="Georgia"/>
          <w:color w:val="0C7DBB"/>
          <w:sz w:val="27"/>
          <w:szCs w:val="27"/>
        </w:rPr>
        <w:t>Notivol</w:t>
      </w:r>
      <w:proofErr w:type="spellEnd"/>
      <w:r>
        <w:rPr>
          <w:rStyle w:val="Hyperlink"/>
          <w:rFonts w:ascii="Georgia" w:eastAsiaTheme="majorEastAsia" w:hAnsi="Georgia"/>
          <w:color w:val="0C7DBB"/>
          <w:sz w:val="27"/>
          <w:szCs w:val="27"/>
        </w:rPr>
        <w:t> et al., 2020</w:t>
      </w:r>
      <w:r>
        <w:rPr>
          <w:rFonts w:ascii="Georgia" w:hAnsi="Georgia"/>
          <w:color w:val="2E2E2E"/>
          <w:sz w:val="27"/>
          <w:szCs w:val="27"/>
        </w:rPr>
        <w:fldChar w:fldCharType="end"/>
      </w:r>
      <w:bookmarkEnd w:id="168"/>
      <w:r>
        <w:rPr>
          <w:rFonts w:ascii="Georgia" w:hAnsi="Georgia"/>
          <w:color w:val="2E2E2E"/>
          <w:sz w:val="27"/>
          <w:szCs w:val="27"/>
        </w:rPr>
        <w:t>). In spring 2020, despite the general need for self-isolation, people who did not have to stay in domestic quarantine could experience a higher level of both freedom and control than individuals in quarantine. This might contribute to their lower level of the negative symptoms.</w:t>
      </w:r>
    </w:p>
    <w:p w14:paraId="5946AD77"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Correspondingly to previous findings (</w:t>
      </w:r>
      <w:hyperlink r:id="rId326" w:anchor="bib0026" w:history="1">
        <w:r>
          <w:rPr>
            <w:rStyle w:val="Hyperlink"/>
            <w:rFonts w:ascii="Georgia" w:eastAsiaTheme="majorEastAsia" w:hAnsi="Georgia"/>
            <w:color w:val="0C7DBB"/>
            <w:sz w:val="27"/>
            <w:szCs w:val="27"/>
          </w:rPr>
          <w:t>Marino et al., 2018</w:t>
        </w:r>
      </w:hyperlink>
      <w:r>
        <w:rPr>
          <w:rFonts w:ascii="Georgia" w:hAnsi="Georgia"/>
          <w:color w:val="2E2E2E"/>
          <w:sz w:val="27"/>
          <w:szCs w:val="27"/>
        </w:rPr>
        <w:t>), in all investigated groups, addictive SMU was positively associated with symptoms of depression, anxiety and stress as well as the overall score of the negative symptoms. The associations were stronger in the quarantine groups. Considering the cross-sectional design of the current study, it remains unclear whether the negative symptoms could contribute to the enhancement of the addictive tendencies or vice versa. Both directions were described by earlier studies. On the one hand, symptoms of depression and anxiety positively predicted the level of addictive SMU (e.g.,</w:t>
      </w:r>
      <w:r>
        <w:rPr>
          <w:rStyle w:val="apple-converted-space"/>
          <w:rFonts w:ascii="Georgia" w:eastAsiaTheme="majorEastAsia" w:hAnsi="Georgia"/>
          <w:color w:val="2E2E2E"/>
          <w:sz w:val="27"/>
          <w:szCs w:val="27"/>
        </w:rPr>
        <w:t> </w:t>
      </w:r>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"bib0002"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Atroszko</w:t>
      </w:r>
      <w:proofErr w:type="spellEnd"/>
      <w:r>
        <w:rPr>
          <w:rStyle w:val="Hyperlink"/>
          <w:rFonts w:ascii="Georgia" w:eastAsiaTheme="majorEastAsia" w:hAnsi="Georgia"/>
          <w:color w:val="0C7DBB"/>
          <w:sz w:val="27"/>
          <w:szCs w:val="27"/>
        </w:rPr>
        <w:t xml:space="preserve"> et al., </w:t>
      </w:r>
      <w:r>
        <w:rPr>
          <w:rStyle w:val="Hyperlink"/>
          <w:rFonts w:ascii="Georgia" w:eastAsiaTheme="majorEastAsia" w:hAnsi="Georgia"/>
          <w:color w:val="0C7DBB"/>
          <w:sz w:val="27"/>
          <w:szCs w:val="27"/>
        </w:rPr>
        <w:lastRenderedPageBreak/>
        <w:t>2018</w:t>
      </w:r>
      <w:r>
        <w:rPr>
          <w:rFonts w:ascii="Georgia" w:hAnsi="Georgia"/>
          <w:color w:val="2E2E2E"/>
          <w:sz w:val="27"/>
          <w:szCs w:val="27"/>
        </w:rPr>
        <w:fldChar w:fldCharType="end"/>
      </w:r>
      <w:r>
        <w:rPr>
          <w:rFonts w:ascii="Georgia" w:hAnsi="Georgia"/>
          <w:color w:val="2E2E2E"/>
          <w:sz w:val="27"/>
          <w:szCs w:val="27"/>
        </w:rPr>
        <w:t>;</w:t>
      </w:r>
      <w:r>
        <w:rPr>
          <w:rStyle w:val="apple-converted-space"/>
          <w:rFonts w:ascii="Georgia" w:eastAsiaTheme="majorEastAsia" w:hAnsi="Georgia"/>
          <w:color w:val="2E2E2E"/>
          <w:sz w:val="27"/>
          <w:szCs w:val="27"/>
        </w:rPr>
        <w:t> </w:t>
      </w:r>
      <w:bookmarkStart w:id="169" w:name="bbib0022"/>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"bib0022"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Koc</w:t>
      </w:r>
      <w:proofErr w:type="spellEnd"/>
      <w:r>
        <w:rPr>
          <w:rStyle w:val="Hyperlink"/>
          <w:rFonts w:ascii="Georgia" w:eastAsiaTheme="majorEastAsia" w:hAnsi="Georgia"/>
          <w:color w:val="0C7DBB"/>
          <w:sz w:val="27"/>
          <w:szCs w:val="27"/>
        </w:rPr>
        <w:t xml:space="preserve"> and </w:t>
      </w:r>
      <w:proofErr w:type="spellStart"/>
      <w:r>
        <w:rPr>
          <w:rStyle w:val="Hyperlink"/>
          <w:rFonts w:ascii="Georgia" w:eastAsiaTheme="majorEastAsia" w:hAnsi="Georgia"/>
          <w:color w:val="0C7DBB"/>
          <w:sz w:val="27"/>
          <w:szCs w:val="27"/>
        </w:rPr>
        <w:t>Gulyagci</w:t>
      </w:r>
      <w:proofErr w:type="spellEnd"/>
      <w:r>
        <w:rPr>
          <w:rStyle w:val="Hyperlink"/>
          <w:rFonts w:ascii="Georgia" w:eastAsiaTheme="majorEastAsia" w:hAnsi="Georgia"/>
          <w:color w:val="0C7DBB"/>
          <w:sz w:val="27"/>
          <w:szCs w:val="27"/>
        </w:rPr>
        <w:t>, 2013</w:t>
      </w:r>
      <w:r>
        <w:rPr>
          <w:rFonts w:ascii="Georgia" w:hAnsi="Georgia"/>
          <w:color w:val="2E2E2E"/>
          <w:sz w:val="27"/>
          <w:szCs w:val="27"/>
        </w:rPr>
        <w:fldChar w:fldCharType="end"/>
      </w:r>
      <w:bookmarkEnd w:id="169"/>
      <w:r>
        <w:rPr>
          <w:rFonts w:ascii="Georgia" w:hAnsi="Georgia"/>
          <w:color w:val="2E2E2E"/>
          <w:sz w:val="27"/>
          <w:szCs w:val="27"/>
        </w:rPr>
        <w:t>;</w:t>
      </w:r>
      <w:r>
        <w:rPr>
          <w:rStyle w:val="apple-converted-space"/>
          <w:rFonts w:ascii="Georgia" w:eastAsiaTheme="majorEastAsia" w:hAnsi="Georgia"/>
          <w:color w:val="2E2E2E"/>
          <w:sz w:val="27"/>
          <w:szCs w:val="27"/>
        </w:rPr>
        <w:t> </w:t>
      </w:r>
      <w:bookmarkStart w:id="170" w:name="bbib0031"/>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"bib0031"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Ryan et al., 2014</w:t>
      </w:r>
      <w:r>
        <w:rPr>
          <w:rFonts w:ascii="Georgia" w:hAnsi="Georgia"/>
          <w:color w:val="2E2E2E"/>
          <w:sz w:val="27"/>
          <w:szCs w:val="27"/>
        </w:rPr>
        <w:fldChar w:fldCharType="end"/>
      </w:r>
      <w:bookmarkEnd w:id="170"/>
      <w:r>
        <w:rPr>
          <w:rFonts w:ascii="Georgia" w:hAnsi="Georgia"/>
          <w:color w:val="2E2E2E"/>
          <w:sz w:val="27"/>
          <w:szCs w:val="27"/>
        </w:rPr>
        <w:t>). Depression symptoms significantly mediated the positive association between the experience of daily stress and the level of addictive SMU (</w:t>
      </w:r>
      <w:bookmarkStart w:id="171" w:name="bbib0010"/>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"bib0010"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Brailovskaia</w:t>
      </w:r>
      <w:proofErr w:type="spellEnd"/>
      <w:r>
        <w:rPr>
          <w:rStyle w:val="Hyperlink"/>
          <w:rFonts w:ascii="Georgia" w:eastAsiaTheme="majorEastAsia" w:hAnsi="Georgia"/>
          <w:color w:val="0C7DBB"/>
          <w:sz w:val="27"/>
          <w:szCs w:val="27"/>
        </w:rPr>
        <w:t> et al., 2019b</w:t>
      </w:r>
      <w:r>
        <w:rPr>
          <w:rFonts w:ascii="Georgia" w:hAnsi="Georgia"/>
          <w:color w:val="2E2E2E"/>
          <w:sz w:val="27"/>
          <w:szCs w:val="27"/>
        </w:rPr>
        <w:fldChar w:fldCharType="end"/>
      </w:r>
      <w:bookmarkEnd w:id="171"/>
      <w:r>
        <w:rPr>
          <w:rFonts w:ascii="Georgia" w:hAnsi="Georgia"/>
          <w:color w:val="2E2E2E"/>
          <w:sz w:val="27"/>
          <w:szCs w:val="27"/>
        </w:rPr>
        <w:t>). On the other hand, addictive SMU positively predicted symptoms of depression (</w:t>
      </w:r>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"bib0006"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Brailovskaia</w:t>
      </w:r>
      <w:proofErr w:type="spellEnd"/>
      <w:r>
        <w:rPr>
          <w:rStyle w:val="Hyperlink"/>
          <w:rFonts w:ascii="Georgia" w:eastAsiaTheme="majorEastAsia" w:hAnsi="Georgia"/>
          <w:color w:val="0C7DBB"/>
          <w:sz w:val="27"/>
          <w:szCs w:val="27"/>
        </w:rPr>
        <w:t> et al., 2019a</w:t>
      </w:r>
      <w:r>
        <w:rPr>
          <w:rFonts w:ascii="Georgia" w:hAnsi="Georgia"/>
          <w:color w:val="2E2E2E"/>
          <w:sz w:val="27"/>
          <w:szCs w:val="27"/>
        </w:rPr>
        <w:fldChar w:fldCharType="end"/>
      </w:r>
      <w:r>
        <w:rPr>
          <w:rFonts w:ascii="Georgia" w:hAnsi="Georgia"/>
          <w:color w:val="2E2E2E"/>
          <w:sz w:val="27"/>
          <w:szCs w:val="27"/>
        </w:rPr>
        <w:t>) and stress (</w:t>
      </w:r>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"bib0004"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Brailovskaia</w:t>
      </w:r>
      <w:proofErr w:type="spellEnd"/>
      <w:r>
        <w:rPr>
          <w:rStyle w:val="Hyperlink"/>
          <w:rFonts w:ascii="Georgia" w:eastAsiaTheme="majorEastAsia" w:hAnsi="Georgia"/>
          <w:color w:val="0C7DBB"/>
          <w:sz w:val="27"/>
          <w:szCs w:val="27"/>
        </w:rPr>
        <w:t xml:space="preserve"> and </w:t>
      </w:r>
      <w:proofErr w:type="spellStart"/>
      <w:r>
        <w:rPr>
          <w:rStyle w:val="Hyperlink"/>
          <w:rFonts w:ascii="Georgia" w:eastAsiaTheme="majorEastAsia" w:hAnsi="Georgia"/>
          <w:color w:val="0C7DBB"/>
          <w:sz w:val="27"/>
          <w:szCs w:val="27"/>
        </w:rPr>
        <w:t>Margraf</w:t>
      </w:r>
      <w:proofErr w:type="spellEnd"/>
      <w:r>
        <w:rPr>
          <w:rStyle w:val="Hyperlink"/>
          <w:rFonts w:ascii="Georgia" w:eastAsiaTheme="majorEastAsia" w:hAnsi="Georgia"/>
          <w:color w:val="0C7DBB"/>
          <w:sz w:val="27"/>
          <w:szCs w:val="27"/>
        </w:rPr>
        <w:t>, 2017</w:t>
      </w:r>
      <w:r>
        <w:rPr>
          <w:rFonts w:ascii="Georgia" w:hAnsi="Georgia"/>
          <w:color w:val="2E2E2E"/>
          <w:sz w:val="27"/>
          <w:szCs w:val="27"/>
        </w:rPr>
        <w:fldChar w:fldCharType="end"/>
      </w:r>
      <w:r>
        <w:rPr>
          <w:rFonts w:ascii="Georgia" w:hAnsi="Georgia"/>
          <w:color w:val="2E2E2E"/>
          <w:sz w:val="27"/>
          <w:szCs w:val="27"/>
        </w:rPr>
        <w:t>). Thus, there seems to be a close interaction between addictive SMU and the negative symptoms that could become stronger for individuals who stay in quarantine.</w:t>
      </w:r>
    </w:p>
    <w:p w14:paraId="077986B9" w14:textId="77777777" w:rsidR="00D560DD" w:rsidRDefault="00D560DD" w:rsidP="00D560DD">
      <w:pPr>
        <w:pStyle w:val="NormalWeb"/>
        <w:spacing w:before="0" w:beforeAutospacing="0" w:after="0" w:afterAutospacing="0"/>
        <w:rPr>
          <w:rFonts w:ascii="Georgia" w:hAnsi="Georgia"/>
          <w:color w:val="2E2E2E"/>
          <w:sz w:val="27"/>
          <w:szCs w:val="27"/>
        </w:rPr>
      </w:pPr>
      <w:r>
        <w:rPr>
          <w:rFonts w:ascii="Georgia" w:hAnsi="Georgia"/>
          <w:color w:val="2E2E2E"/>
          <w:sz w:val="27"/>
          <w:szCs w:val="27"/>
        </w:rPr>
        <w:t>In spring 2020, the self-isolation and quarantine were the most effective steps to reduce the pandemic spread (</w:t>
      </w:r>
      <w:bookmarkStart w:id="172" w:name="bbib001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"bib0015"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Gandhi and Rutherford, 2020</w:t>
      </w:r>
      <w:r>
        <w:rPr>
          <w:rFonts w:ascii="Georgia" w:hAnsi="Georgia"/>
          <w:color w:val="2E2E2E"/>
          <w:sz w:val="27"/>
          <w:szCs w:val="27"/>
        </w:rPr>
        <w:fldChar w:fldCharType="end"/>
      </w:r>
      <w:bookmarkEnd w:id="172"/>
      <w:r>
        <w:rPr>
          <w:rFonts w:ascii="Georgia" w:hAnsi="Georgia"/>
          <w:color w:val="2E2E2E"/>
          <w:sz w:val="27"/>
          <w:szCs w:val="27"/>
        </w:rPr>
        <w:t xml:space="preserve">). However, the present findings reveal that how the time in quarantine is used could significantly influence individual's well-being. Specifically, the enhanced use of SM could contribute to negative consequences. It could foster addictive tendencies and the increase of depression, </w:t>
      </w:r>
      <w:proofErr w:type="gramStart"/>
      <w:r>
        <w:rPr>
          <w:rFonts w:ascii="Georgia" w:hAnsi="Georgia"/>
          <w:color w:val="2E2E2E"/>
          <w:sz w:val="27"/>
          <w:szCs w:val="27"/>
        </w:rPr>
        <w:t>anxiety</w:t>
      </w:r>
      <w:proofErr w:type="gramEnd"/>
      <w:r>
        <w:rPr>
          <w:rFonts w:ascii="Georgia" w:hAnsi="Georgia"/>
          <w:color w:val="2E2E2E"/>
          <w:sz w:val="27"/>
          <w:szCs w:val="27"/>
        </w:rPr>
        <w:t xml:space="preserve"> and stress symptoms. Experimental research that was conducted previously to the COVID-19 outbreak described a longitudinal significant increase of well-being in individuals who were advised to reduce their daily SMU for the duration of two weeks (</w:t>
      </w:r>
      <w:bookmarkStart w:id="173" w:name="bbib0007"/>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"bib0007"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Brailovskaia</w:t>
      </w:r>
      <w:proofErr w:type="spellEnd"/>
      <w:r>
        <w:rPr>
          <w:rStyle w:val="Hyperlink"/>
          <w:rFonts w:ascii="Georgia" w:eastAsiaTheme="majorEastAsia" w:hAnsi="Georgia"/>
          <w:color w:val="0C7DBB"/>
          <w:sz w:val="27"/>
          <w:szCs w:val="27"/>
        </w:rPr>
        <w:t> et al., 2020a</w:t>
      </w:r>
      <w:r>
        <w:rPr>
          <w:rFonts w:ascii="Georgia" w:hAnsi="Georgia"/>
          <w:color w:val="2E2E2E"/>
          <w:sz w:val="27"/>
          <w:szCs w:val="27"/>
        </w:rPr>
        <w:fldChar w:fldCharType="end"/>
      </w:r>
      <w:bookmarkEnd w:id="173"/>
      <w:r>
        <w:rPr>
          <w:rFonts w:ascii="Georgia" w:hAnsi="Georgia"/>
          <w:color w:val="2E2E2E"/>
          <w:sz w:val="27"/>
          <w:szCs w:val="27"/>
        </w:rPr>
        <w:t>). Therefore, particularly for people who stay in quarantine, it is recommended to maintain the daily routine as far as possible, to consciously reduce the online activity, and to stay in contact with family and friends via telephone. To prevent cognitive and emotional overload by the unfiltered information provided on SM, other sources such as newspaper articles and official governmental sites should be used to stay up to date about the COVID-19 situation (</w:t>
      </w:r>
      <w:bookmarkStart w:id="174" w:name="bbib0039"/>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"bib0039"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Zhong et al., 2021</w:t>
      </w:r>
      <w:r>
        <w:rPr>
          <w:rFonts w:ascii="Georgia" w:hAnsi="Georgia"/>
          <w:color w:val="2E2E2E"/>
          <w:sz w:val="27"/>
          <w:szCs w:val="27"/>
        </w:rPr>
        <w:fldChar w:fldCharType="end"/>
      </w:r>
      <w:bookmarkEnd w:id="174"/>
      <w:r>
        <w:rPr>
          <w:rFonts w:ascii="Georgia" w:hAnsi="Georgia"/>
          <w:color w:val="2E2E2E"/>
          <w:sz w:val="27"/>
          <w:szCs w:val="27"/>
        </w:rPr>
        <w:t>). Moreover, individuals in quarantine should engage in physical activity (e.g., gymnastics, or if available the use of sportive home equipment). Physical activity is an important protective factor that can reduce the negative impact of daily stress and that can improve well-being (</w:t>
      </w:r>
      <w:bookmarkStart w:id="175" w:name="bbib0008"/>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"bib0008"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Brailovskaia</w:t>
      </w:r>
      <w:proofErr w:type="spellEnd"/>
      <w:r>
        <w:rPr>
          <w:rStyle w:val="Hyperlink"/>
          <w:rFonts w:ascii="Georgia" w:eastAsiaTheme="majorEastAsia" w:hAnsi="Georgia"/>
          <w:color w:val="0C7DBB"/>
          <w:sz w:val="27"/>
          <w:szCs w:val="27"/>
        </w:rPr>
        <w:t> et al., 2018</w:t>
      </w:r>
      <w:r>
        <w:rPr>
          <w:rFonts w:ascii="Georgia" w:hAnsi="Georgia"/>
          <w:color w:val="2E2E2E"/>
          <w:sz w:val="27"/>
          <w:szCs w:val="27"/>
        </w:rPr>
        <w:fldChar w:fldCharType="end"/>
      </w:r>
      <w:bookmarkEnd w:id="175"/>
      <w:r>
        <w:rPr>
          <w:rFonts w:ascii="Georgia" w:hAnsi="Georgia"/>
          <w:color w:val="2E2E2E"/>
          <w:sz w:val="27"/>
          <w:szCs w:val="27"/>
        </w:rPr>
        <w:t>;</w:t>
      </w:r>
      <w:r>
        <w:rPr>
          <w:rStyle w:val="apple-converted-space"/>
          <w:rFonts w:ascii="Georgia" w:eastAsiaTheme="majorEastAsia" w:hAnsi="Georgia"/>
          <w:color w:val="2E2E2E"/>
          <w:sz w:val="27"/>
          <w:szCs w:val="27"/>
        </w:rPr>
        <w:t> </w:t>
      </w:r>
      <w:bookmarkStart w:id="176" w:name="bbib0037"/>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"bib0037"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Wunsch et al., 2017</w:t>
      </w:r>
      <w:r>
        <w:rPr>
          <w:rFonts w:ascii="Georgia" w:hAnsi="Georgia"/>
          <w:color w:val="2E2E2E"/>
          <w:sz w:val="27"/>
          <w:szCs w:val="27"/>
        </w:rPr>
        <w:fldChar w:fldCharType="end"/>
      </w:r>
      <w:bookmarkEnd w:id="176"/>
      <w:r>
        <w:rPr>
          <w:rFonts w:ascii="Georgia" w:hAnsi="Georgia"/>
          <w:color w:val="2E2E2E"/>
          <w:sz w:val="27"/>
          <w:szCs w:val="27"/>
        </w:rPr>
        <w:t>). Individuals who regularly engage in physical activity experience more positive emotions and are at less risk for the development of symptoms of depression and addictive SMU (</w:t>
      </w:r>
      <w:bookmarkStart w:id="177" w:name="bbib0005"/>
      <w:proofErr w:type="spellStart"/>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"bib0005"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Brailovskaia</w:t>
      </w:r>
      <w:proofErr w:type="spellEnd"/>
      <w:r>
        <w:rPr>
          <w:rStyle w:val="Hyperlink"/>
          <w:rFonts w:ascii="Georgia" w:eastAsiaTheme="majorEastAsia" w:hAnsi="Georgia"/>
          <w:color w:val="0C7DBB"/>
          <w:sz w:val="27"/>
          <w:szCs w:val="27"/>
        </w:rPr>
        <w:t xml:space="preserve"> and </w:t>
      </w:r>
      <w:proofErr w:type="spellStart"/>
      <w:r>
        <w:rPr>
          <w:rStyle w:val="Hyperlink"/>
          <w:rFonts w:ascii="Georgia" w:eastAsiaTheme="majorEastAsia" w:hAnsi="Georgia"/>
          <w:color w:val="0C7DBB"/>
          <w:sz w:val="27"/>
          <w:szCs w:val="27"/>
        </w:rPr>
        <w:t>Margraf</w:t>
      </w:r>
      <w:proofErr w:type="spellEnd"/>
      <w:r>
        <w:rPr>
          <w:rStyle w:val="Hyperlink"/>
          <w:rFonts w:ascii="Georgia" w:eastAsiaTheme="majorEastAsia" w:hAnsi="Georgia"/>
          <w:color w:val="0C7DBB"/>
          <w:sz w:val="27"/>
          <w:szCs w:val="27"/>
        </w:rPr>
        <w:t>, 2020</w:t>
      </w:r>
      <w:r>
        <w:rPr>
          <w:rFonts w:ascii="Georgia" w:hAnsi="Georgia"/>
          <w:color w:val="2E2E2E"/>
          <w:sz w:val="27"/>
          <w:szCs w:val="27"/>
        </w:rPr>
        <w:fldChar w:fldCharType="end"/>
      </w:r>
      <w:bookmarkEnd w:id="177"/>
      <w:r>
        <w:rPr>
          <w:rFonts w:ascii="Georgia" w:hAnsi="Georgia"/>
          <w:color w:val="2E2E2E"/>
          <w:sz w:val="27"/>
          <w:szCs w:val="27"/>
        </w:rPr>
        <w:t>;</w:t>
      </w:r>
      <w:r>
        <w:rPr>
          <w:rStyle w:val="apple-converted-space"/>
          <w:rFonts w:ascii="Georgia" w:eastAsiaTheme="majorEastAsia" w:hAnsi="Georgia"/>
          <w:color w:val="2E2E2E"/>
          <w:sz w:val="27"/>
          <w:szCs w:val="27"/>
        </w:rPr>
        <w:t> </w:t>
      </w:r>
      <w:bookmarkStart w:id="178" w:name="bbib0029"/>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"bib0029"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Richards et al., 2015</w:t>
      </w:r>
      <w:r>
        <w:rPr>
          <w:rFonts w:ascii="Georgia" w:hAnsi="Georgia"/>
          <w:color w:val="2E2E2E"/>
          <w:sz w:val="27"/>
          <w:szCs w:val="27"/>
        </w:rPr>
        <w:fldChar w:fldCharType="end"/>
      </w:r>
      <w:bookmarkEnd w:id="178"/>
      <w:r>
        <w:rPr>
          <w:rFonts w:ascii="Georgia" w:hAnsi="Georgia"/>
          <w:color w:val="2E2E2E"/>
          <w:sz w:val="27"/>
          <w:szCs w:val="27"/>
        </w:rPr>
        <w:t>). A moderate daily physical activity for at least 30 min is recommended by the World Health Organization to protect mental and physical health (</w:t>
      </w:r>
      <w:bookmarkStart w:id="179" w:name="bbib0035"/>
      <w:r>
        <w:rPr>
          <w:rFonts w:ascii="Georgia" w:hAnsi="Georgia"/>
          <w:color w:val="2E2E2E"/>
          <w:sz w:val="27"/>
          <w:szCs w:val="27"/>
        </w:rPr>
        <w:fldChar w:fldCharType="begin"/>
      </w:r>
      <w:r>
        <w:rPr>
          <w:rFonts w:ascii="Georgia" w:hAnsi="Georgia"/>
          <w:color w:val="2E2E2E"/>
          <w:sz w:val="27"/>
          <w:szCs w:val="27"/>
        </w:rPr>
        <w:instrText xml:space="preserve"> HYPERLINK "https://www.sciencedirect.com/science/article/pii/S2666915321001098?via%3Dihub" \l "bib0035" </w:instrText>
      </w:r>
      <w:r>
        <w:rPr>
          <w:rFonts w:ascii="Georgia" w:hAnsi="Georgia"/>
          <w:color w:val="2E2E2E"/>
          <w:sz w:val="27"/>
          <w:szCs w:val="27"/>
        </w:rPr>
        <w:fldChar w:fldCharType="separate"/>
      </w:r>
      <w:r>
        <w:rPr>
          <w:rStyle w:val="Hyperlink"/>
          <w:rFonts w:ascii="Georgia" w:eastAsiaTheme="majorEastAsia" w:hAnsi="Georgia"/>
          <w:color w:val="0C7DBB"/>
          <w:sz w:val="27"/>
          <w:szCs w:val="27"/>
        </w:rPr>
        <w:t>World Health Organization, 2003</w:t>
      </w:r>
      <w:r>
        <w:rPr>
          <w:rFonts w:ascii="Georgia" w:hAnsi="Georgia"/>
          <w:color w:val="2E2E2E"/>
          <w:sz w:val="27"/>
          <w:szCs w:val="27"/>
        </w:rPr>
        <w:fldChar w:fldCharType="end"/>
      </w:r>
      <w:bookmarkEnd w:id="179"/>
      <w:r>
        <w:rPr>
          <w:rFonts w:ascii="Georgia" w:hAnsi="Georgia"/>
          <w:color w:val="2E2E2E"/>
          <w:sz w:val="27"/>
          <w:szCs w:val="27"/>
        </w:rPr>
        <w:t>).</w:t>
      </w:r>
    </w:p>
    <w:p w14:paraId="5C322E8A" w14:textId="77777777" w:rsidR="00D560DD" w:rsidRDefault="00D560DD" w:rsidP="00D560DD">
      <w:pPr>
        <w:rPr>
          <w:rFonts w:ascii="Times New Roman" w:eastAsia="Times New Roman" w:hAnsi="Times New Roman" w:cs="Times New Roman"/>
          <w:b/>
          <w:bCs/>
          <w:lang w:eastAsia="en-GB"/>
        </w:rPr>
      </w:pPr>
    </w:p>
    <w:p w14:paraId="0C303AFA" w14:textId="77777777" w:rsidR="00D560DD" w:rsidRPr="003C3554" w:rsidRDefault="00D560DD" w:rsidP="00D560DD">
      <w:pPr>
        <w:rPr>
          <w:rFonts w:ascii="Times New Roman" w:eastAsia="Times New Roman" w:hAnsi="Times New Roman" w:cs="Times New Roman"/>
          <w:lang w:eastAsia="en-GB"/>
        </w:rPr>
      </w:pPr>
      <w:r>
        <w:rPr>
          <w:rFonts w:ascii="Times New Roman" w:eastAsia="Times New Roman" w:hAnsi="Times New Roman" w:cs="Times New Roman"/>
          <w:b/>
          <w:bCs/>
          <w:lang w:eastAsia="en-GB"/>
        </w:rPr>
        <w:t xml:space="preserve">Source 12: </w:t>
      </w:r>
      <w:r w:rsidRPr="003C3554">
        <w:rPr>
          <w:rFonts w:ascii="Arial" w:eastAsia="Times New Roman" w:hAnsi="Arial" w:cs="Arial"/>
          <w:color w:val="303030"/>
          <w:sz w:val="20"/>
          <w:szCs w:val="20"/>
          <w:shd w:val="clear" w:color="auto" w:fill="FFFFFF"/>
          <w:lang w:eastAsia="en-GB"/>
        </w:rPr>
        <w:t xml:space="preserve">Ryu, J., </w:t>
      </w:r>
      <w:proofErr w:type="spellStart"/>
      <w:r w:rsidRPr="003C3554">
        <w:rPr>
          <w:rFonts w:ascii="Arial" w:eastAsia="Times New Roman" w:hAnsi="Arial" w:cs="Arial"/>
          <w:color w:val="303030"/>
          <w:sz w:val="20"/>
          <w:szCs w:val="20"/>
          <w:shd w:val="clear" w:color="auto" w:fill="FFFFFF"/>
          <w:lang w:eastAsia="en-GB"/>
        </w:rPr>
        <w:t>Sükei</w:t>
      </w:r>
      <w:proofErr w:type="spellEnd"/>
      <w:r w:rsidRPr="003C3554">
        <w:rPr>
          <w:rFonts w:ascii="Arial" w:eastAsia="Times New Roman" w:hAnsi="Arial" w:cs="Arial"/>
          <w:color w:val="303030"/>
          <w:sz w:val="20"/>
          <w:szCs w:val="20"/>
          <w:shd w:val="clear" w:color="auto" w:fill="FFFFFF"/>
          <w:lang w:eastAsia="en-GB"/>
        </w:rPr>
        <w:t xml:space="preserve">, E., Norbury, A., H Liu, S., </w:t>
      </w:r>
      <w:proofErr w:type="spellStart"/>
      <w:r w:rsidRPr="003C3554">
        <w:rPr>
          <w:rFonts w:ascii="Arial" w:eastAsia="Times New Roman" w:hAnsi="Arial" w:cs="Arial"/>
          <w:color w:val="303030"/>
          <w:sz w:val="20"/>
          <w:szCs w:val="20"/>
          <w:shd w:val="clear" w:color="auto" w:fill="FFFFFF"/>
          <w:lang w:eastAsia="en-GB"/>
        </w:rPr>
        <w:t>Campaña</w:t>
      </w:r>
      <w:proofErr w:type="spellEnd"/>
      <w:r w:rsidRPr="003C3554">
        <w:rPr>
          <w:rFonts w:ascii="Arial" w:eastAsia="Times New Roman" w:hAnsi="Arial" w:cs="Arial"/>
          <w:color w:val="303030"/>
          <w:sz w:val="20"/>
          <w:szCs w:val="20"/>
          <w:shd w:val="clear" w:color="auto" w:fill="FFFFFF"/>
          <w:lang w:eastAsia="en-GB"/>
        </w:rPr>
        <w:t xml:space="preserve">-Montes, J. J., Baca-Garcia, E., </w:t>
      </w:r>
      <w:proofErr w:type="spellStart"/>
      <w:r w:rsidRPr="003C3554">
        <w:rPr>
          <w:rFonts w:ascii="Arial" w:eastAsia="Times New Roman" w:hAnsi="Arial" w:cs="Arial"/>
          <w:color w:val="303030"/>
          <w:sz w:val="20"/>
          <w:szCs w:val="20"/>
          <w:shd w:val="clear" w:color="auto" w:fill="FFFFFF"/>
          <w:lang w:eastAsia="en-GB"/>
        </w:rPr>
        <w:t>Artés</w:t>
      </w:r>
      <w:proofErr w:type="spellEnd"/>
      <w:r w:rsidRPr="003C3554">
        <w:rPr>
          <w:rFonts w:ascii="Arial" w:eastAsia="Times New Roman" w:hAnsi="Arial" w:cs="Arial"/>
          <w:color w:val="303030"/>
          <w:sz w:val="20"/>
          <w:szCs w:val="20"/>
          <w:shd w:val="clear" w:color="auto" w:fill="FFFFFF"/>
          <w:lang w:eastAsia="en-GB"/>
        </w:rPr>
        <w:t>, A., &amp; Perez-Rodriguez, M. M. (2021). Shift in Social Media App Usage During COVID-19 Lockdown and Clinical Anxiety Symptoms: Machine Learning-Based Ecological Momentary Assessment Study. </w:t>
      </w:r>
      <w:r w:rsidRPr="003C3554">
        <w:rPr>
          <w:rFonts w:ascii="Arial" w:eastAsia="Times New Roman" w:hAnsi="Arial" w:cs="Arial"/>
          <w:i/>
          <w:iCs/>
          <w:color w:val="303030"/>
          <w:sz w:val="20"/>
          <w:szCs w:val="20"/>
          <w:lang w:eastAsia="en-GB"/>
        </w:rPr>
        <w:t>JMIR mental health</w:t>
      </w:r>
      <w:r w:rsidRPr="003C3554">
        <w:rPr>
          <w:rFonts w:ascii="Arial" w:eastAsia="Times New Roman" w:hAnsi="Arial" w:cs="Arial"/>
          <w:color w:val="303030"/>
          <w:sz w:val="20"/>
          <w:szCs w:val="20"/>
          <w:shd w:val="clear" w:color="auto" w:fill="FFFFFF"/>
          <w:lang w:eastAsia="en-GB"/>
        </w:rPr>
        <w:t>, </w:t>
      </w:r>
      <w:r w:rsidRPr="003C3554">
        <w:rPr>
          <w:rFonts w:ascii="Arial" w:eastAsia="Times New Roman" w:hAnsi="Arial" w:cs="Arial"/>
          <w:i/>
          <w:iCs/>
          <w:color w:val="303030"/>
          <w:sz w:val="20"/>
          <w:szCs w:val="20"/>
          <w:lang w:eastAsia="en-GB"/>
        </w:rPr>
        <w:t>8</w:t>
      </w:r>
      <w:r w:rsidRPr="003C3554">
        <w:rPr>
          <w:rFonts w:ascii="Arial" w:eastAsia="Times New Roman" w:hAnsi="Arial" w:cs="Arial"/>
          <w:color w:val="303030"/>
          <w:sz w:val="20"/>
          <w:szCs w:val="20"/>
          <w:shd w:val="clear" w:color="auto" w:fill="FFFFFF"/>
          <w:lang w:eastAsia="en-GB"/>
        </w:rPr>
        <w:t>(9), e30833. https://doi.org/10.2196/30833</w:t>
      </w:r>
    </w:p>
    <w:p w14:paraId="3153504E"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Background</w:t>
      </w:r>
    </w:p>
    <w:p w14:paraId="643C7EC0" w14:textId="77777777" w:rsidR="00D560DD" w:rsidRDefault="00D560DD" w:rsidP="00D560DD">
      <w:pPr>
        <w:pStyle w:val="p"/>
        <w:spacing w:before="166" w:beforeAutospacing="0" w:after="166" w:afterAutospacing="0"/>
        <w:rPr>
          <w:color w:val="000000"/>
        </w:rPr>
      </w:pPr>
      <w:r>
        <w:rPr>
          <w:color w:val="000000"/>
        </w:rPr>
        <w:t>Anxiety symptoms during public health crises are associated with adverse psychiatric outcomes and impaired health decision-making. The interaction between real-time social media use patterns and clinical anxiety during infectious disease outbreaks is underexplored.</w:t>
      </w:r>
    </w:p>
    <w:p w14:paraId="7FD77159"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lastRenderedPageBreak/>
        <w:t>Objective</w:t>
      </w:r>
    </w:p>
    <w:p w14:paraId="07246F3A" w14:textId="77777777" w:rsidR="00D560DD" w:rsidRDefault="00D560DD" w:rsidP="00D560DD">
      <w:pPr>
        <w:pStyle w:val="p"/>
        <w:spacing w:before="166" w:beforeAutospacing="0" w:after="166" w:afterAutospacing="0"/>
        <w:rPr>
          <w:color w:val="000000"/>
        </w:rPr>
      </w:pPr>
      <w:r>
        <w:rPr>
          <w:color w:val="000000"/>
        </w:rPr>
        <w:t xml:space="preserve">We aimed to evaluate the usage pattern of 2 types of social media apps (communication and social networking) among patients in outpatient psychiatric treatment during the COVID-19 surge and lockdown in Madrid, </w:t>
      </w:r>
      <w:proofErr w:type="gramStart"/>
      <w:r>
        <w:rPr>
          <w:color w:val="000000"/>
        </w:rPr>
        <w:t>Spain</w:t>
      </w:r>
      <w:proofErr w:type="gramEnd"/>
      <w:r>
        <w:rPr>
          <w:color w:val="000000"/>
        </w:rPr>
        <w:t xml:space="preserve"> and their short-term anxiety symptoms (7-item General Anxiety Disorder scale) at clinical follow-up.</w:t>
      </w:r>
    </w:p>
    <w:p w14:paraId="1BCBBC58"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Methods</w:t>
      </w:r>
    </w:p>
    <w:p w14:paraId="72053F40" w14:textId="77777777" w:rsidR="00D560DD" w:rsidRDefault="00D560DD" w:rsidP="00D560DD">
      <w:pPr>
        <w:pStyle w:val="p"/>
        <w:spacing w:before="166" w:beforeAutospacing="0" w:after="166" w:afterAutospacing="0"/>
        <w:rPr>
          <w:color w:val="000000"/>
        </w:rPr>
      </w:pPr>
      <w:r>
        <w:rPr>
          <w:color w:val="000000"/>
        </w:rPr>
        <w:t xml:space="preserve">The individual-level shifts in median social media usage </w:t>
      </w:r>
      <w:proofErr w:type="spellStart"/>
      <w:r>
        <w:rPr>
          <w:color w:val="000000"/>
        </w:rPr>
        <w:t>behavior</w:t>
      </w:r>
      <w:proofErr w:type="spellEnd"/>
      <w:r>
        <w:rPr>
          <w:color w:val="000000"/>
        </w:rPr>
        <w:t xml:space="preserve"> from February 1 through May 3, </w:t>
      </w:r>
      <w:proofErr w:type="gramStart"/>
      <w:r>
        <w:rPr>
          <w:color w:val="000000"/>
        </w:rPr>
        <w:t>2020</w:t>
      </w:r>
      <w:proofErr w:type="gramEnd"/>
      <w:r>
        <w:rPr>
          <w:color w:val="000000"/>
        </w:rPr>
        <w:t xml:space="preserve"> were summarized using repeated measures analysis of variance that accounted for the fixed effects of the lockdown (</w:t>
      </w:r>
      <w:proofErr w:type="spellStart"/>
      <w:r>
        <w:rPr>
          <w:color w:val="000000"/>
        </w:rPr>
        <w:t>prelockdown</w:t>
      </w:r>
      <w:proofErr w:type="spellEnd"/>
      <w:r>
        <w:rPr>
          <w:color w:val="000000"/>
        </w:rPr>
        <w:t xml:space="preserve"> versus </w:t>
      </w:r>
      <w:proofErr w:type="spellStart"/>
      <w:r>
        <w:rPr>
          <w:color w:val="000000"/>
        </w:rPr>
        <w:t>postlockdown</w:t>
      </w:r>
      <w:proofErr w:type="spellEnd"/>
      <w:r>
        <w:rPr>
          <w:color w:val="000000"/>
        </w:rPr>
        <w:t>), group (clinical anxiety group versus nonclinical anxiety group), the interaction of lockdown and group, and random effects of users. A machine learning–based approach that combined a hidden Markov model and logistic regression was applied to predict clinical anxiety (n=44) and nonclinical anxiety (n=51), based on longitudinal time-series data that comprised communication and social networking app usage (in seconds) as well as anxiety-associated clinical survey variables, including the presence of an essential worker in the household, worries about life instability, changes in social interaction frequency during the lockdown, cohabitation status, and health status.</w:t>
      </w:r>
    </w:p>
    <w:p w14:paraId="4E587ECC"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Results</w:t>
      </w:r>
    </w:p>
    <w:p w14:paraId="34053E63" w14:textId="77777777" w:rsidR="00D560DD" w:rsidRDefault="00D560DD" w:rsidP="00D560DD">
      <w:pPr>
        <w:pStyle w:val="p"/>
        <w:spacing w:before="166" w:beforeAutospacing="0" w:after="166" w:afterAutospacing="0"/>
        <w:rPr>
          <w:color w:val="000000"/>
        </w:rPr>
      </w:pPr>
      <w:r>
        <w:rPr>
          <w:color w:val="000000"/>
        </w:rPr>
        <w:t xml:space="preserve">Individual-level analysis of daily social media usage showed that the increase in communication app usage from </w:t>
      </w:r>
      <w:proofErr w:type="spellStart"/>
      <w:r>
        <w:rPr>
          <w:color w:val="000000"/>
        </w:rPr>
        <w:t>prelockdown</w:t>
      </w:r>
      <w:proofErr w:type="spellEnd"/>
      <w:r>
        <w:rPr>
          <w:color w:val="000000"/>
        </w:rPr>
        <w:t xml:space="preserve"> to lockdown period was significantly smaller in the clinical anxiety group than that in the nonclinical anxiety group (F</w:t>
      </w:r>
      <w:r>
        <w:rPr>
          <w:color w:val="000000"/>
          <w:sz w:val="20"/>
          <w:szCs w:val="20"/>
          <w:vertAlign w:val="subscript"/>
        </w:rPr>
        <w:t>1,72</w:t>
      </w:r>
      <w:r>
        <w:rPr>
          <w:color w:val="000000"/>
        </w:rPr>
        <w:t>=3.84,</w:t>
      </w:r>
      <w:r>
        <w:rPr>
          <w:rStyle w:val="apple-converted-space"/>
          <w:rFonts w:eastAsiaTheme="majorEastAsia"/>
          <w:color w:val="000000"/>
        </w:rPr>
        <w:t> </w:t>
      </w:r>
      <w:r>
        <w:rPr>
          <w:rStyle w:val="Emphasis"/>
          <w:rFonts w:eastAsiaTheme="majorEastAsia"/>
          <w:color w:val="000000"/>
        </w:rPr>
        <w:t>P</w:t>
      </w:r>
      <w:r>
        <w:rPr>
          <w:color w:val="000000"/>
        </w:rPr>
        <w:t>=.05). The machine learning model achieved a mean accuracy of 62.30% (SD 16%) and area under the receiver operating curve 0.70 (SD 0.19) in 10-fold cross-validation in identifying the clinical anxiety group.</w:t>
      </w:r>
    </w:p>
    <w:p w14:paraId="4837337B"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Conclusions</w:t>
      </w:r>
    </w:p>
    <w:p w14:paraId="08BED585" w14:textId="77777777" w:rsidR="00D560DD" w:rsidRDefault="00D560DD" w:rsidP="00D560DD">
      <w:pPr>
        <w:pStyle w:val="p"/>
        <w:spacing w:before="166" w:beforeAutospacing="0" w:after="166" w:afterAutospacing="0"/>
        <w:rPr>
          <w:color w:val="000000"/>
        </w:rPr>
      </w:pPr>
      <w:r>
        <w:rPr>
          <w:color w:val="000000"/>
        </w:rPr>
        <w:t xml:space="preserve">Patients who reported severe anxiety symptoms were less active in communication apps after the mandated lockdown and more engaged in social networking apps in the overall period, which suggested that there was a different pattern of digital social </w:t>
      </w:r>
      <w:proofErr w:type="spellStart"/>
      <w:r>
        <w:rPr>
          <w:color w:val="000000"/>
        </w:rPr>
        <w:t>behavior</w:t>
      </w:r>
      <w:proofErr w:type="spellEnd"/>
      <w:r>
        <w:rPr>
          <w:color w:val="000000"/>
        </w:rPr>
        <w:t xml:space="preserve"> for adapting to the crisis. Predictive </w:t>
      </w:r>
      <w:proofErr w:type="spellStart"/>
      <w:r>
        <w:rPr>
          <w:color w:val="000000"/>
        </w:rPr>
        <w:t>modeling</w:t>
      </w:r>
      <w:proofErr w:type="spellEnd"/>
      <w:r>
        <w:rPr>
          <w:color w:val="000000"/>
        </w:rPr>
        <w:t xml:space="preserve"> using digital biomarkers—passive-sensing of shifts in category-based social media app usage during the lockdown—can identify individuals at risk for psychiatric sequelae.</w:t>
      </w:r>
    </w:p>
    <w:p w14:paraId="1C120F02" w14:textId="77777777" w:rsidR="00D560DD" w:rsidRDefault="00D560DD" w:rsidP="00D560DD">
      <w:pPr>
        <w:rPr>
          <w:rFonts w:ascii="Times New Roman" w:eastAsia="Times New Roman" w:hAnsi="Times New Roman" w:cs="Times New Roman"/>
          <w:b/>
          <w:bCs/>
          <w:lang w:eastAsia="en-GB"/>
        </w:rPr>
      </w:pPr>
    </w:p>
    <w:p w14:paraId="7BD68256" w14:textId="77777777" w:rsidR="00D560DD" w:rsidRDefault="00D560DD" w:rsidP="00D560DD">
      <w:pPr>
        <w:pStyle w:val="p"/>
        <w:spacing w:before="166" w:beforeAutospacing="0" w:after="166" w:afterAutospacing="0"/>
        <w:rPr>
          <w:color w:val="000000"/>
        </w:rPr>
      </w:pPr>
      <w:r>
        <w:rPr>
          <w:color w:val="000000"/>
        </w:rPr>
        <w:br/>
        <w:t xml:space="preserve">During the early peaks of casualties from the first wave of the COVID-19 pandemic, government lockdown measures in urban </w:t>
      </w:r>
      <w:proofErr w:type="spellStart"/>
      <w:r>
        <w:rPr>
          <w:color w:val="000000"/>
        </w:rPr>
        <w:t>centers</w:t>
      </w:r>
      <w:proofErr w:type="spellEnd"/>
      <w:r>
        <w:rPr>
          <w:color w:val="000000"/>
        </w:rPr>
        <w:t xml:space="preserve"> drastically diminished in-person communication and forced individuals to turn to the digital world to connect with others [</w:t>
      </w:r>
      <w:hyperlink r:id="rId327" w:anchor="ref1" w:history="1">
        <w:r>
          <w:rPr>
            <w:rStyle w:val="Hyperlink"/>
            <w:rFonts w:eastAsiaTheme="majorEastAsia"/>
            <w:color w:val="642A8F"/>
          </w:rPr>
          <w:t>1</w:t>
        </w:r>
      </w:hyperlink>
      <w:r>
        <w:rPr>
          <w:color w:val="000000"/>
        </w:rPr>
        <w:t>]. Physical isolation has been linked with suicidal ideation, depression, and posttraumatic stress disorder during infectious disease outbreaks [</w:t>
      </w:r>
      <w:hyperlink r:id="rId328" w:anchor="ref2" w:history="1">
        <w:r>
          <w:rPr>
            <w:rStyle w:val="Hyperlink"/>
            <w:rFonts w:eastAsiaTheme="majorEastAsia"/>
            <w:color w:val="642A8F"/>
          </w:rPr>
          <w:t>2</w:t>
        </w:r>
      </w:hyperlink>
      <w:r>
        <w:rPr>
          <w:color w:val="000000"/>
        </w:rPr>
        <w:t>-</w:t>
      </w:r>
      <w:hyperlink r:id="rId329" w:anchor="ref5" w:history="1">
        <w:r>
          <w:rPr>
            <w:rStyle w:val="Hyperlink"/>
            <w:rFonts w:eastAsiaTheme="majorEastAsia"/>
            <w:color w:val="642A8F"/>
          </w:rPr>
          <w:t>5</w:t>
        </w:r>
      </w:hyperlink>
      <w:r>
        <w:rPr>
          <w:color w:val="000000"/>
        </w:rPr>
        <w:t>]; it can increase the intensity and perception of threat, especially with the inherent uncertainty of a high-mortality novel virus outbreak [</w:t>
      </w:r>
      <w:hyperlink r:id="rId330" w:anchor="ref6" w:history="1">
        <w:r>
          <w:rPr>
            <w:rStyle w:val="Hyperlink"/>
            <w:rFonts w:eastAsiaTheme="majorEastAsia"/>
            <w:color w:val="642A8F"/>
          </w:rPr>
          <w:t>6</w:t>
        </w:r>
      </w:hyperlink>
      <w:r>
        <w:rPr>
          <w:color w:val="000000"/>
        </w:rPr>
        <w:t>,</w:t>
      </w:r>
      <w:hyperlink r:id="rId331" w:anchor="ref7" w:history="1">
        <w:r>
          <w:rPr>
            <w:rStyle w:val="Hyperlink"/>
            <w:rFonts w:eastAsiaTheme="majorEastAsia"/>
            <w:color w:val="642A8F"/>
          </w:rPr>
          <w:t>7</w:t>
        </w:r>
      </w:hyperlink>
      <w:r>
        <w:rPr>
          <w:color w:val="000000"/>
        </w:rPr>
        <w:t xml:space="preserve">]. Anxiety further causes maladaptive coping </w:t>
      </w:r>
      <w:proofErr w:type="spellStart"/>
      <w:r>
        <w:rPr>
          <w:color w:val="000000"/>
        </w:rPr>
        <w:t>behavior</w:t>
      </w:r>
      <w:proofErr w:type="spellEnd"/>
      <w:r>
        <w:rPr>
          <w:color w:val="000000"/>
        </w:rPr>
        <w:t>, such as substance use, which can, in turn, lead to adverse mental health outcomes in a negative feedback loop [</w:t>
      </w:r>
      <w:hyperlink r:id="rId332" w:anchor="ref8" w:history="1">
        <w:r>
          <w:rPr>
            <w:rStyle w:val="Hyperlink"/>
            <w:rFonts w:eastAsiaTheme="majorEastAsia"/>
            <w:color w:val="642A8F"/>
          </w:rPr>
          <w:t>8</w:t>
        </w:r>
      </w:hyperlink>
      <w:r>
        <w:rPr>
          <w:color w:val="000000"/>
        </w:rPr>
        <w:t xml:space="preserve">]. Anxiety can also compromise effective social decision-making, which was evident in panic buying, </w:t>
      </w:r>
      <w:r>
        <w:rPr>
          <w:color w:val="000000"/>
        </w:rPr>
        <w:lastRenderedPageBreak/>
        <w:t>hoarding, and excessive internet searching for information during the COVID-19 pandemic [</w:t>
      </w:r>
      <w:hyperlink r:id="rId333" w:anchor="ref9" w:history="1">
        <w:r>
          <w:rPr>
            <w:rStyle w:val="Hyperlink"/>
            <w:rFonts w:eastAsiaTheme="majorEastAsia"/>
            <w:color w:val="642A8F"/>
          </w:rPr>
          <w:t>9</w:t>
        </w:r>
      </w:hyperlink>
      <w:r>
        <w:rPr>
          <w:color w:val="000000"/>
        </w:rPr>
        <w:t>,</w:t>
      </w:r>
      <w:hyperlink r:id="rId334" w:anchor="ref10" w:history="1">
        <w:r>
          <w:rPr>
            <w:rStyle w:val="Hyperlink"/>
            <w:rFonts w:eastAsiaTheme="majorEastAsia"/>
            <w:color w:val="642A8F"/>
          </w:rPr>
          <w:t>10</w:t>
        </w:r>
      </w:hyperlink>
      <w:r>
        <w:rPr>
          <w:color w:val="000000"/>
        </w:rPr>
        <w:t>].</w:t>
      </w:r>
    </w:p>
    <w:p w14:paraId="6F530970" w14:textId="77777777" w:rsidR="00D560DD" w:rsidRDefault="00D560DD" w:rsidP="00D560DD">
      <w:pPr>
        <w:pStyle w:val="NormalWeb"/>
        <w:spacing w:before="166" w:beforeAutospacing="0" w:after="166" w:afterAutospacing="0"/>
        <w:rPr>
          <w:color w:val="000000"/>
        </w:rPr>
      </w:pPr>
      <w:r>
        <w:rPr>
          <w:color w:val="000000"/>
        </w:rPr>
        <w:t>In contrast, positive public health outcomes are driven by individuals’ sound health decisions made based on accurate perceptions of the costs and benefits to self and society [</w:t>
      </w:r>
      <w:hyperlink r:id="rId335" w:anchor="ref11" w:history="1">
        <w:r>
          <w:rPr>
            <w:rStyle w:val="Hyperlink"/>
            <w:rFonts w:eastAsiaTheme="majorEastAsia"/>
            <w:color w:val="642A8F"/>
          </w:rPr>
          <w:t>11</w:t>
        </w:r>
      </w:hyperlink>
      <w:r>
        <w:rPr>
          <w:color w:val="000000"/>
        </w:rPr>
        <w:t>]. Therefore, remotely identifying the severity of short-term anxiety symptoms in the population during lockdown measures is an important public health agenda. It may lead to early detection of those who are at risk for impaired decision-making, maladaptive coping, and psychiatric sequelae [</w:t>
      </w:r>
      <w:hyperlink r:id="rId336" w:anchor="ref8" w:history="1">
        <w:r>
          <w:rPr>
            <w:rStyle w:val="Hyperlink"/>
            <w:rFonts w:eastAsiaTheme="majorEastAsia"/>
            <w:color w:val="642A8F"/>
          </w:rPr>
          <w:t>8</w:t>
        </w:r>
      </w:hyperlink>
      <w:r>
        <w:rPr>
          <w:color w:val="000000"/>
        </w:rPr>
        <w:t>].</w:t>
      </w:r>
    </w:p>
    <w:p w14:paraId="5F9DF29D" w14:textId="77777777" w:rsidR="00D560DD" w:rsidRDefault="00D560DD" w:rsidP="00D560DD">
      <w:pPr>
        <w:pStyle w:val="NormalWeb"/>
        <w:spacing w:before="166" w:beforeAutospacing="0" w:after="166" w:afterAutospacing="0"/>
        <w:rPr>
          <w:color w:val="000000"/>
        </w:rPr>
      </w:pPr>
      <w:r>
        <w:rPr>
          <w:color w:val="000000"/>
        </w:rPr>
        <w:t xml:space="preserve">In recent years, passive smartphone sensor data have been utilized in empirical studies to identify various psychiatric presentations and mental health-related </w:t>
      </w:r>
      <w:proofErr w:type="spellStart"/>
      <w:r>
        <w:rPr>
          <w:color w:val="000000"/>
        </w:rPr>
        <w:t>behaviors</w:t>
      </w:r>
      <w:proofErr w:type="spellEnd"/>
      <w:r>
        <w:rPr>
          <w:color w:val="000000"/>
        </w:rPr>
        <w:t>, including social anxiety severity [</w:t>
      </w:r>
      <w:hyperlink r:id="rId337" w:anchor="ref12" w:history="1">
        <w:r>
          <w:rPr>
            <w:rStyle w:val="Hyperlink"/>
            <w:rFonts w:eastAsiaTheme="majorEastAsia"/>
            <w:color w:val="642A8F"/>
          </w:rPr>
          <w:t>12</w:t>
        </w:r>
      </w:hyperlink>
      <w:r>
        <w:rPr>
          <w:color w:val="000000"/>
        </w:rPr>
        <w:t>,</w:t>
      </w:r>
      <w:hyperlink r:id="rId338" w:anchor="ref13" w:history="1">
        <w:r>
          <w:rPr>
            <w:rStyle w:val="Hyperlink"/>
            <w:rFonts w:eastAsiaTheme="majorEastAsia"/>
            <w:color w:val="642A8F"/>
          </w:rPr>
          <w:t>13</w:t>
        </w:r>
      </w:hyperlink>
      <w:r>
        <w:rPr>
          <w:color w:val="000000"/>
        </w:rPr>
        <w:t>]. Current literature on social media and its impact on mental health outcomes provides conflicting perspectives about the role of social media use in the development of anxiety during crises [</w:t>
      </w:r>
      <w:hyperlink r:id="rId339" w:anchor="ref14" w:history="1">
        <w:r>
          <w:rPr>
            <w:rStyle w:val="Hyperlink"/>
            <w:rFonts w:eastAsiaTheme="majorEastAsia"/>
            <w:color w:val="642A8F"/>
          </w:rPr>
          <w:t>14</w:t>
        </w:r>
      </w:hyperlink>
      <w:r>
        <w:rPr>
          <w:color w:val="000000"/>
        </w:rPr>
        <w:t>,</w:t>
      </w:r>
      <w:hyperlink r:id="rId340" w:anchor="ref15" w:history="1">
        <w:r>
          <w:rPr>
            <w:rStyle w:val="Hyperlink"/>
            <w:rFonts w:eastAsiaTheme="majorEastAsia"/>
            <w:color w:val="642A8F"/>
          </w:rPr>
          <w:t>15</w:t>
        </w:r>
      </w:hyperlink>
      <w:r>
        <w:rPr>
          <w:color w:val="000000"/>
        </w:rPr>
        <w:t>]. For example, excessive time spent searching for news on social media has been linked with higher anxiety during COVID-19 and Ebola outbreaks [</w:t>
      </w:r>
      <w:hyperlink r:id="rId341" w:anchor="ref16" w:history="1">
        <w:r>
          <w:rPr>
            <w:rStyle w:val="Hyperlink"/>
            <w:rFonts w:eastAsiaTheme="majorEastAsia"/>
            <w:color w:val="642A8F"/>
          </w:rPr>
          <w:t>16</w:t>
        </w:r>
      </w:hyperlink>
      <w:r>
        <w:rPr>
          <w:color w:val="000000"/>
        </w:rPr>
        <w:t>-</w:t>
      </w:r>
      <w:hyperlink r:id="rId342" w:anchor="ref18" w:history="1">
        <w:r>
          <w:rPr>
            <w:rStyle w:val="Hyperlink"/>
            <w:rFonts w:eastAsiaTheme="majorEastAsia"/>
            <w:color w:val="642A8F"/>
          </w:rPr>
          <w:t>18</w:t>
        </w:r>
      </w:hyperlink>
      <w:r>
        <w:rPr>
          <w:color w:val="000000"/>
        </w:rPr>
        <w:t>]. In contrast, ready exposure to public health information through social media during the Middle East respiratory syndrome–related coronavirus outbreak was positively related to the formation of appropriate risk perceptions in the population [</w:t>
      </w:r>
      <w:hyperlink r:id="rId343" w:anchor="ref19" w:history="1">
        <w:r>
          <w:rPr>
            <w:rStyle w:val="Hyperlink"/>
            <w:rFonts w:eastAsiaTheme="majorEastAsia"/>
            <w:color w:val="642A8F"/>
          </w:rPr>
          <w:t>19</w:t>
        </w:r>
      </w:hyperlink>
      <w:r>
        <w:rPr>
          <w:color w:val="000000"/>
        </w:rPr>
        <w:t>]. A previous report [</w:t>
      </w:r>
      <w:hyperlink r:id="rId344" w:anchor="ref20" w:history="1">
        <w:r>
          <w:rPr>
            <w:rStyle w:val="Hyperlink"/>
            <w:rFonts w:eastAsiaTheme="majorEastAsia"/>
            <w:color w:val="642A8F"/>
          </w:rPr>
          <w:t>20</w:t>
        </w:r>
      </w:hyperlink>
      <w:r>
        <w:rPr>
          <w:color w:val="000000"/>
        </w:rPr>
        <w:t xml:space="preserve">] from our group suggested that increased usage of social media predicts increased physical activity, possibly promoting healthy </w:t>
      </w:r>
      <w:proofErr w:type="spellStart"/>
      <w:r>
        <w:rPr>
          <w:color w:val="000000"/>
        </w:rPr>
        <w:t>behavior</w:t>
      </w:r>
      <w:proofErr w:type="spellEnd"/>
      <w:r>
        <w:rPr>
          <w:color w:val="000000"/>
        </w:rPr>
        <w:t xml:space="preserve"> during COVID-19–related lockdown. In other words, identifying fine-grained frameworks to describe user </w:t>
      </w:r>
      <w:proofErr w:type="spellStart"/>
      <w:r>
        <w:rPr>
          <w:color w:val="000000"/>
        </w:rPr>
        <w:t>behavior</w:t>
      </w:r>
      <w:proofErr w:type="spellEnd"/>
      <w:r>
        <w:rPr>
          <w:color w:val="000000"/>
        </w:rPr>
        <w:t xml:space="preserve"> on social media platforms, as opposed to simply verifying social media usage, appears to be relevant to gathering important public health information in real time.</w:t>
      </w:r>
    </w:p>
    <w:p w14:paraId="497164A6" w14:textId="77777777" w:rsidR="00D560DD" w:rsidRDefault="00D560DD" w:rsidP="00D560DD">
      <w:pPr>
        <w:pStyle w:val="p"/>
        <w:spacing w:before="166" w:beforeAutospacing="0" w:after="166" w:afterAutospacing="0"/>
        <w:rPr>
          <w:color w:val="000000"/>
        </w:rPr>
      </w:pPr>
      <w:r>
        <w:rPr>
          <w:color w:val="000000"/>
        </w:rPr>
        <w:t xml:space="preserve">In this study, we focused on </w:t>
      </w:r>
      <w:proofErr w:type="spellStart"/>
      <w:r>
        <w:rPr>
          <w:color w:val="000000"/>
        </w:rPr>
        <w:t>analyzing</w:t>
      </w:r>
      <w:proofErr w:type="spellEnd"/>
      <w:r>
        <w:rPr>
          <w:color w:val="000000"/>
        </w:rPr>
        <w:t xml:space="preserve"> daily time spent on apps in 2 social media categories (communication and social networking) in a sample of psychiatric outpatients in Madrid, Spain, before and during the mandatory COVID-19 lockdown. Communication apps allow direct messaging activity, and social networking apps enable interactions on social networking sites in heterogeneous forms. We hypothesized that differential forms of social media app activity can represent the distinct user </w:t>
      </w:r>
      <w:proofErr w:type="spellStart"/>
      <w:r>
        <w:rPr>
          <w:color w:val="000000"/>
        </w:rPr>
        <w:t>behaviors</w:t>
      </w:r>
      <w:proofErr w:type="spellEnd"/>
      <w:r>
        <w:rPr>
          <w:color w:val="000000"/>
        </w:rPr>
        <w:t xml:space="preserve"> that interplay with the manifestation of anxiety. Specifically, we aimed to employ a machine learning model and individual app usage patterns during this period to predict who would report clinical anxiety symptoms at follow-up.</w:t>
      </w:r>
    </w:p>
    <w:p w14:paraId="1E2F1890" w14:textId="77777777" w:rsidR="00D560DD" w:rsidRDefault="00D560DD" w:rsidP="00D560DD">
      <w:pPr>
        <w:pStyle w:val="Heading3"/>
        <w:spacing w:before="308" w:after="154" w:line="300" w:lineRule="atLeast"/>
        <w:rPr>
          <w:rFonts w:ascii="Arial" w:hAnsi="Arial" w:cs="Arial"/>
          <w:color w:val="724128"/>
          <w:sz w:val="24"/>
        </w:rPr>
      </w:pPr>
      <w:r>
        <w:rPr>
          <w:rFonts w:ascii="Arial" w:hAnsi="Arial" w:cs="Arial"/>
          <w:color w:val="724128"/>
          <w:sz w:val="24"/>
        </w:rPr>
        <w:t>Principal Findings</w:t>
      </w:r>
    </w:p>
    <w:p w14:paraId="0FCE0124" w14:textId="77777777" w:rsidR="00D560DD" w:rsidRDefault="00D560DD" w:rsidP="00D560DD">
      <w:pPr>
        <w:pStyle w:val="p"/>
        <w:spacing w:before="166" w:beforeAutospacing="0" w:after="166" w:afterAutospacing="0"/>
        <w:rPr>
          <w:color w:val="000000"/>
        </w:rPr>
      </w:pPr>
      <w:r>
        <w:rPr>
          <w:color w:val="000000"/>
        </w:rPr>
        <w:t>Our findings demonstrate that among active social media users, those who reported clinical levels of anxiety symptoms after the mandatory lockdown spent less time on communication apps during the lockdown. Active social-networking app users, biased toward younger patients, additionally had a higher likelihood of having an anxiety disorder diagnosis. Our machine learning–based model, trained on the temporal series of communication and social networking app usage and clinically important features of self-report and demographic variables, accurately predicted which individuals were in the clinical anxiety group from higher social networking app usage and lower communication app usage. Our machine learning–based model results suggest that passive tracking of decreased communication app usage and increased social networking app usage through the lockdown period can predict users reporting clinical anxiety symptoms, at risk for impaired decision-making, maladaptive coping, and psychiatric sequelae during public health crises and lockdown periods [</w:t>
      </w:r>
      <w:hyperlink r:id="rId345" w:anchor="ref8" w:history="1">
        <w:r>
          <w:rPr>
            <w:rStyle w:val="Hyperlink"/>
            <w:rFonts w:eastAsiaTheme="majorEastAsia"/>
            <w:color w:val="642A8F"/>
          </w:rPr>
          <w:t>8</w:t>
        </w:r>
      </w:hyperlink>
      <w:r>
        <w:rPr>
          <w:color w:val="000000"/>
        </w:rPr>
        <w:t xml:space="preserve">]. Early remote detection of at-risk individuals would allow limited mental health resources to be </w:t>
      </w:r>
      <w:r>
        <w:rPr>
          <w:color w:val="000000"/>
        </w:rPr>
        <w:lastRenderedPageBreak/>
        <w:t>allocated to serve those with the highest need and prevent or reduce negative mental health outcomes.</w:t>
      </w:r>
    </w:p>
    <w:p w14:paraId="6D0E77B9" w14:textId="77777777" w:rsidR="00D560DD" w:rsidRDefault="00D560DD" w:rsidP="00D560DD">
      <w:pPr>
        <w:pStyle w:val="NormalWeb"/>
        <w:spacing w:before="166" w:beforeAutospacing="0" w:after="166" w:afterAutospacing="0"/>
        <w:rPr>
          <w:color w:val="000000"/>
        </w:rPr>
      </w:pPr>
      <w:r>
        <w:rPr>
          <w:color w:val="000000"/>
        </w:rPr>
        <w:t>We interpret the findings from the perspective that patients who reported fewer anxiety symptoms proactively harnessed their digital social environment by using communication apps (</w:t>
      </w:r>
      <w:proofErr w:type="spellStart"/>
      <w:r>
        <w:rPr>
          <w:color w:val="000000"/>
        </w:rPr>
        <w:t>eg</w:t>
      </w:r>
      <w:proofErr w:type="spellEnd"/>
      <w:r>
        <w:rPr>
          <w:color w:val="000000"/>
        </w:rPr>
        <w:t>, WhatsApp and Telegram) to initiate contact or respond to others’ direct messages during this highly anxiogenic period (</w:t>
      </w:r>
      <w:proofErr w:type="spellStart"/>
      <w:r>
        <w:rPr>
          <w:color w:val="000000"/>
        </w:rPr>
        <w:t>ie</w:t>
      </w:r>
      <w:proofErr w:type="spellEnd"/>
      <w:r>
        <w:rPr>
          <w:color w:val="000000"/>
        </w:rPr>
        <w:t>, during the COVID-19 pandemic and related lockdown). Our analysis is consistent with the clinical anxiety group’s self-reports that they had less frequent social interactions with others during the lockdown. Social support systems, either in-person or online, are well-known protective factors against physiological and psychological stressors and can mitigate the impact of loneliness in times of uncertainty, including during infectious disease outbreaks [</w:t>
      </w:r>
      <w:hyperlink r:id="rId346" w:anchor="ref37" w:history="1">
        <w:r>
          <w:rPr>
            <w:rStyle w:val="Hyperlink"/>
            <w:rFonts w:eastAsiaTheme="majorEastAsia"/>
            <w:color w:val="642A8F"/>
          </w:rPr>
          <w:t>37</w:t>
        </w:r>
      </w:hyperlink>
      <w:r>
        <w:rPr>
          <w:color w:val="000000"/>
        </w:rPr>
        <w:t>-</w:t>
      </w:r>
      <w:hyperlink r:id="rId347" w:anchor="ref41" w:history="1">
        <w:r>
          <w:rPr>
            <w:rStyle w:val="Hyperlink"/>
            <w:rFonts w:eastAsiaTheme="majorEastAsia"/>
            <w:color w:val="642A8F"/>
          </w:rPr>
          <w:t>41</w:t>
        </w:r>
      </w:hyperlink>
      <w:r>
        <w:rPr>
          <w:color w:val="000000"/>
        </w:rPr>
        <w:t>]. Decreased social support has been associated with a higher mental health burden in COVID-19 literature [</w:t>
      </w:r>
      <w:hyperlink r:id="rId348" w:anchor="ref42" w:history="1">
        <w:r>
          <w:rPr>
            <w:rStyle w:val="Hyperlink"/>
            <w:rFonts w:eastAsiaTheme="majorEastAsia"/>
            <w:color w:val="642A8F"/>
          </w:rPr>
          <w:t>42</w:t>
        </w:r>
      </w:hyperlink>
      <w:r>
        <w:rPr>
          <w:color w:val="000000"/>
        </w:rPr>
        <w:t>,</w:t>
      </w:r>
      <w:hyperlink r:id="rId349" w:anchor="ref43" w:history="1">
        <w:r>
          <w:rPr>
            <w:rStyle w:val="Hyperlink"/>
            <w:rFonts w:eastAsiaTheme="majorEastAsia"/>
            <w:color w:val="642A8F"/>
          </w:rPr>
          <w:t>43</w:t>
        </w:r>
      </w:hyperlink>
      <w:r>
        <w:rPr>
          <w:color w:val="000000"/>
        </w:rPr>
        <w:t>]. Especially during mandated quarantine, when in-person contact is significantly limited, social media engagement can be viewed as a potentially healthy adaptive mechanism to regulate negative affect [</w:t>
      </w:r>
      <w:hyperlink r:id="rId350" w:anchor="ref44" w:history="1">
        <w:r>
          <w:rPr>
            <w:rStyle w:val="Hyperlink"/>
            <w:rFonts w:eastAsiaTheme="majorEastAsia"/>
            <w:color w:val="642A8F"/>
          </w:rPr>
          <w:t>44</w:t>
        </w:r>
      </w:hyperlink>
      <w:r>
        <w:rPr>
          <w:color w:val="000000"/>
        </w:rPr>
        <w:t>,</w:t>
      </w:r>
      <w:hyperlink r:id="rId351" w:anchor="ref45" w:history="1">
        <w:r>
          <w:rPr>
            <w:rStyle w:val="Hyperlink"/>
            <w:rFonts w:eastAsiaTheme="majorEastAsia"/>
            <w:color w:val="642A8F"/>
          </w:rPr>
          <w:t>45</w:t>
        </w:r>
      </w:hyperlink>
      <w:r>
        <w:rPr>
          <w:color w:val="000000"/>
        </w:rPr>
        <w:t>].</w:t>
      </w:r>
    </w:p>
    <w:p w14:paraId="5F13F681" w14:textId="77777777" w:rsidR="00D560DD" w:rsidRDefault="00D560DD" w:rsidP="00D560DD">
      <w:pPr>
        <w:pStyle w:val="NormalWeb"/>
        <w:spacing w:before="166" w:beforeAutospacing="0" w:after="166" w:afterAutospacing="0"/>
        <w:rPr>
          <w:color w:val="000000"/>
        </w:rPr>
      </w:pPr>
      <w:r>
        <w:rPr>
          <w:color w:val="000000"/>
        </w:rPr>
        <w:t xml:space="preserve">Conversely, users in our sample who were highly active on social networking apps were more likely to be diagnosed with anxiety disorder and report clinical anxiety symptoms. Social networking apps, such as Facebook, Twitter, </w:t>
      </w:r>
      <w:proofErr w:type="spellStart"/>
      <w:r>
        <w:rPr>
          <w:color w:val="000000"/>
        </w:rPr>
        <w:t>TikTok</w:t>
      </w:r>
      <w:proofErr w:type="spellEnd"/>
      <w:r>
        <w:rPr>
          <w:color w:val="000000"/>
        </w:rPr>
        <w:t>, and Instagram, are examples of web 2.0 technology apps that have shifted the recent web-based environment of health communications, from traditionally one-way communication to interactive and iterative, characterized by passive sharing, active collaboration, and amplification of information [</w:t>
      </w:r>
      <w:hyperlink r:id="rId352" w:anchor="ref46" w:history="1">
        <w:r>
          <w:rPr>
            <w:rStyle w:val="Hyperlink"/>
            <w:rFonts w:eastAsiaTheme="majorEastAsia"/>
            <w:color w:val="642A8F"/>
          </w:rPr>
          <w:t>46</w:t>
        </w:r>
      </w:hyperlink>
      <w:r>
        <w:rPr>
          <w:color w:val="000000"/>
        </w:rPr>
        <w:t>,</w:t>
      </w:r>
      <w:hyperlink r:id="rId353" w:anchor="ref47" w:history="1">
        <w:r>
          <w:rPr>
            <w:rStyle w:val="Hyperlink"/>
            <w:rFonts w:eastAsiaTheme="majorEastAsia"/>
            <w:color w:val="642A8F"/>
          </w:rPr>
          <w:t>47</w:t>
        </w:r>
      </w:hyperlink>
      <w:r>
        <w:rPr>
          <w:color w:val="000000"/>
        </w:rPr>
        <w:t>]. However, public digital space can expose users to unfiltered or anonymous information that promotes fear during a health crisis [</w:t>
      </w:r>
      <w:hyperlink r:id="rId354" w:anchor="ref48" w:history="1">
        <w:r>
          <w:rPr>
            <w:rStyle w:val="Hyperlink"/>
            <w:rFonts w:eastAsiaTheme="majorEastAsia"/>
            <w:color w:val="642A8F"/>
          </w:rPr>
          <w:t>48</w:t>
        </w:r>
      </w:hyperlink>
      <w:r>
        <w:rPr>
          <w:color w:val="000000"/>
        </w:rPr>
        <w:t>] and has been linked, as a source of COVID-19 conspiracy theories and a sign of complex social and medical needs among patients, with a number of high emergency room visits [</w:t>
      </w:r>
      <w:hyperlink r:id="rId355" w:anchor="ref49" w:history="1">
        <w:r>
          <w:rPr>
            <w:rStyle w:val="Hyperlink"/>
            <w:rFonts w:eastAsiaTheme="majorEastAsia"/>
            <w:color w:val="642A8F"/>
          </w:rPr>
          <w:t>49</w:t>
        </w:r>
      </w:hyperlink>
      <w:r>
        <w:rPr>
          <w:color w:val="000000"/>
        </w:rPr>
        <w:t>,</w:t>
      </w:r>
      <w:hyperlink r:id="rId356" w:anchor="ref50" w:history="1">
        <w:r>
          <w:rPr>
            <w:rStyle w:val="Hyperlink"/>
            <w:rFonts w:eastAsiaTheme="majorEastAsia"/>
            <w:color w:val="642A8F"/>
          </w:rPr>
          <w:t>50</w:t>
        </w:r>
      </w:hyperlink>
      <w:r>
        <w:rPr>
          <w:color w:val="000000"/>
        </w:rPr>
        <w:t xml:space="preserve">]. Our analysis suggests that active engagement on social networking apps is a marker of anxiety that may be associated with individual </w:t>
      </w:r>
      <w:proofErr w:type="spellStart"/>
      <w:r>
        <w:rPr>
          <w:color w:val="000000"/>
        </w:rPr>
        <w:t>behavioral</w:t>
      </w:r>
      <w:proofErr w:type="spellEnd"/>
      <w:r>
        <w:rPr>
          <w:color w:val="000000"/>
        </w:rPr>
        <w:t xml:space="preserve"> traits, perhaps activated by increasing risk perceptions of the virus and psychosocial stressors of the lockdown period.</w:t>
      </w:r>
    </w:p>
    <w:p w14:paraId="1969AC30" w14:textId="77777777" w:rsidR="00D560DD" w:rsidRPr="00D560DD" w:rsidRDefault="00D560DD">
      <w:pPr>
        <w:rPr>
          <w:lang w:val="en-US"/>
        </w:rPr>
      </w:pPr>
    </w:p>
    <w:sectPr w:rsidR="00D560DD" w:rsidRPr="00D560DD" w:rsidSect="00D75071">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LiberationSans">
    <w:altName w:val="Cambria"/>
    <w:panose1 w:val="020B0604020202020204"/>
    <w:charset w:val="00"/>
    <w:family w:val="roman"/>
    <w:notTrueType/>
    <w:pitch w:val="default"/>
  </w:font>
  <w:font w:name="LiberationSerif">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0293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70B2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996E9A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1B414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82E4B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B4E4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683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A6293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23A14"/>
    <w:lvl w:ilvl="0">
      <w:start w:val="1"/>
      <w:numFmt w:val="decimal"/>
      <w:lvlText w:val="%1."/>
      <w:lvlJc w:val="left"/>
      <w:pPr>
        <w:tabs>
          <w:tab w:val="num" w:pos="749"/>
        </w:tabs>
        <w:ind w:left="749" w:hanging="259"/>
      </w:pPr>
      <w:rPr>
        <w:rFonts w:hint="default"/>
      </w:rPr>
    </w:lvl>
  </w:abstractNum>
  <w:abstractNum w:abstractNumId="9" w15:restartNumberingAfterBreak="0">
    <w:nsid w:val="FFFFFF89"/>
    <w:multiLevelType w:val="singleLevel"/>
    <w:tmpl w:val="BD1421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654F94"/>
    <w:multiLevelType w:val="hybridMultilevel"/>
    <w:tmpl w:val="678844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541CE3"/>
    <w:multiLevelType w:val="hybridMultilevel"/>
    <w:tmpl w:val="E0E2E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957834"/>
    <w:multiLevelType w:val="hybridMultilevel"/>
    <w:tmpl w:val="64709B02"/>
    <w:lvl w:ilvl="0" w:tplc="D0CE1B3C">
      <w:start w:val="1"/>
      <w:numFmt w:val="bullet"/>
      <w:lvlText w:val=""/>
      <w:lvlJc w:val="left"/>
      <w:pPr>
        <w:ind w:left="749" w:hanging="259"/>
      </w:pPr>
      <w:rPr>
        <w:rFonts w:ascii="Symbol" w:hAnsi="Symbol" w:hint="default"/>
        <w:color w:val="000000" w:themeColor="text1"/>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C82C9A"/>
    <w:multiLevelType w:val="hybridMultilevel"/>
    <w:tmpl w:val="63F07864"/>
    <w:lvl w:ilvl="0" w:tplc="A552E8B8">
      <w:start w:val="1"/>
      <w:numFmt w:val="bullet"/>
      <w:lvlText w:val=""/>
      <w:lvlJc w:val="left"/>
      <w:pPr>
        <w:tabs>
          <w:tab w:val="num" w:pos="662"/>
        </w:tabs>
        <w:ind w:left="173" w:firstLine="31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BC0320"/>
    <w:multiLevelType w:val="hybridMultilevel"/>
    <w:tmpl w:val="DC3C7298"/>
    <w:lvl w:ilvl="0" w:tplc="B92C4AE4">
      <w:start w:val="1"/>
      <w:numFmt w:val="bullet"/>
      <w:lvlText w:val=""/>
      <w:lvlJc w:val="left"/>
      <w:pPr>
        <w:ind w:left="662" w:hanging="172"/>
      </w:pPr>
      <w:rPr>
        <w:rFonts w:ascii="Symbol" w:hAnsi="Symbol" w:hint="default"/>
        <w:color w:val="000000" w:themeColor="text1"/>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083510"/>
    <w:multiLevelType w:val="hybridMultilevel"/>
    <w:tmpl w:val="BE6E19F6"/>
    <w:lvl w:ilvl="0" w:tplc="A50A105A">
      <w:start w:val="1"/>
      <w:numFmt w:val="bullet"/>
      <w:pStyle w:val="ListBullet"/>
      <w:lvlText w:val=""/>
      <w:lvlJc w:val="left"/>
      <w:pPr>
        <w:tabs>
          <w:tab w:val="num" w:pos="749"/>
        </w:tabs>
        <w:ind w:left="749" w:hanging="259"/>
      </w:pPr>
      <w:rPr>
        <w:rFonts w:ascii="Symbol" w:hAnsi="Symbol" w:hint="default"/>
        <w:color w:val="000000" w:themeColor="text1"/>
        <w:w w:val="1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226C1F"/>
    <w:multiLevelType w:val="hybridMultilevel"/>
    <w:tmpl w:val="49ACD974"/>
    <w:lvl w:ilvl="0" w:tplc="2A7A1916">
      <w:start w:val="1"/>
      <w:numFmt w:val="bullet"/>
      <w:lvlText w:val=""/>
      <w:lvlJc w:val="left"/>
      <w:pPr>
        <w:ind w:left="850" w:hanging="360"/>
      </w:pPr>
      <w:rPr>
        <w:rFonts w:ascii="Symbol" w:hAnsi="Symbol" w:hint="default"/>
        <w:color w:val="000000" w:themeColor="text1"/>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901CF9"/>
    <w:multiLevelType w:val="hybridMultilevel"/>
    <w:tmpl w:val="2F4A75D8"/>
    <w:lvl w:ilvl="0" w:tplc="62A25D7A">
      <w:start w:val="1"/>
      <w:numFmt w:val="decimal"/>
      <w:pStyle w:val="ListNumb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16"/>
  </w:num>
  <w:num w:numId="4">
    <w:abstractNumId w:val="14"/>
  </w:num>
  <w:num w:numId="5">
    <w:abstractNumId w:val="12"/>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7"/>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DD"/>
    <w:rsid w:val="000E1250"/>
    <w:rsid w:val="00165607"/>
    <w:rsid w:val="002571AF"/>
    <w:rsid w:val="002D1A0E"/>
    <w:rsid w:val="003643EE"/>
    <w:rsid w:val="004E41BB"/>
    <w:rsid w:val="004F7A05"/>
    <w:rsid w:val="00574C6E"/>
    <w:rsid w:val="006A2217"/>
    <w:rsid w:val="006D05C4"/>
    <w:rsid w:val="0086318A"/>
    <w:rsid w:val="00C353C0"/>
    <w:rsid w:val="00D560DD"/>
    <w:rsid w:val="00D75071"/>
    <w:rsid w:val="00E3208E"/>
    <w:rsid w:val="00F92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FCDC78"/>
  <w14:defaultImageDpi w14:val="32767"/>
  <w15:chartTrackingRefBased/>
  <w15:docId w15:val="{4FA8B4FB-A27C-7645-88B3-BAF50B88B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2" w:unhideWhenUsed="1" w:qFormat="1"/>
    <w:lsdException w:name="List Number" w:semiHidden="1" w:uiPriority="1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0DD"/>
    <w:pPr>
      <w:keepNext/>
      <w:keepLines/>
      <w:spacing w:before="400" w:after="240"/>
      <w:contextualSpacing/>
      <w:outlineLvl w:val="0"/>
    </w:pPr>
    <w:rPr>
      <w:rFonts w:asciiTheme="majorHAnsi" w:eastAsiaTheme="majorEastAsia" w:hAnsiTheme="majorHAnsi" w:cstheme="majorBidi"/>
      <w:color w:val="000000" w:themeColor="text1"/>
      <w:sz w:val="42"/>
      <w:szCs w:val="32"/>
      <w:lang w:val="en-US" w:eastAsia="ja-JP"/>
    </w:rPr>
  </w:style>
  <w:style w:type="paragraph" w:styleId="Heading2">
    <w:name w:val="heading 2"/>
    <w:basedOn w:val="Normal"/>
    <w:next w:val="Normal"/>
    <w:link w:val="Heading2Char"/>
    <w:uiPriority w:val="9"/>
    <w:unhideWhenUsed/>
    <w:qFormat/>
    <w:rsid w:val="00D560DD"/>
    <w:pPr>
      <w:keepNext/>
      <w:keepLines/>
      <w:spacing w:before="400" w:after="240"/>
      <w:outlineLvl w:val="1"/>
    </w:pPr>
    <w:rPr>
      <w:rFonts w:asciiTheme="majorHAnsi" w:eastAsiaTheme="majorEastAsia" w:hAnsiTheme="majorHAnsi" w:cstheme="majorBidi"/>
      <w:color w:val="000000" w:themeColor="text1"/>
      <w:sz w:val="36"/>
      <w:szCs w:val="26"/>
      <w:lang w:val="en-US" w:eastAsia="ja-JP"/>
    </w:rPr>
  </w:style>
  <w:style w:type="paragraph" w:styleId="Heading3">
    <w:name w:val="heading 3"/>
    <w:basedOn w:val="Normal"/>
    <w:next w:val="Normal"/>
    <w:link w:val="Heading3Char"/>
    <w:uiPriority w:val="9"/>
    <w:semiHidden/>
    <w:unhideWhenUsed/>
    <w:qFormat/>
    <w:rsid w:val="00D560DD"/>
    <w:pPr>
      <w:keepNext/>
      <w:keepLines/>
      <w:spacing w:before="400" w:after="240"/>
      <w:outlineLvl w:val="2"/>
    </w:pPr>
    <w:rPr>
      <w:rFonts w:asciiTheme="majorHAnsi" w:eastAsiaTheme="majorEastAsia" w:hAnsiTheme="majorHAnsi" w:cstheme="majorBidi"/>
      <w:color w:val="000000" w:themeColor="text1"/>
      <w:sz w:val="30"/>
      <w:lang w:val="en-US" w:eastAsia="ja-JP"/>
    </w:rPr>
  </w:style>
  <w:style w:type="paragraph" w:styleId="Heading4">
    <w:name w:val="heading 4"/>
    <w:basedOn w:val="Normal"/>
    <w:next w:val="Normal"/>
    <w:link w:val="Heading4Char"/>
    <w:uiPriority w:val="9"/>
    <w:semiHidden/>
    <w:unhideWhenUsed/>
    <w:qFormat/>
    <w:rsid w:val="00D560DD"/>
    <w:pPr>
      <w:keepNext/>
      <w:keepLines/>
      <w:spacing w:before="400" w:after="240"/>
      <w:outlineLvl w:val="3"/>
    </w:pPr>
    <w:rPr>
      <w:rFonts w:asciiTheme="majorHAnsi" w:eastAsiaTheme="majorEastAsia" w:hAnsiTheme="majorHAnsi" w:cstheme="majorBidi"/>
      <w:i/>
      <w:iCs/>
      <w:color w:val="000000" w:themeColor="text1"/>
      <w:sz w:val="30"/>
      <w:lang w:val="en-US" w:eastAsia="ja-JP"/>
    </w:rPr>
  </w:style>
  <w:style w:type="paragraph" w:styleId="Heading5">
    <w:name w:val="heading 5"/>
    <w:basedOn w:val="Normal"/>
    <w:next w:val="Normal"/>
    <w:link w:val="Heading5Char"/>
    <w:uiPriority w:val="9"/>
    <w:semiHidden/>
    <w:unhideWhenUsed/>
    <w:qFormat/>
    <w:rsid w:val="00D560DD"/>
    <w:pPr>
      <w:keepNext/>
      <w:keepLines/>
      <w:spacing w:before="400" w:after="240"/>
      <w:contextualSpacing/>
      <w:outlineLvl w:val="4"/>
    </w:pPr>
    <w:rPr>
      <w:rFonts w:asciiTheme="majorHAnsi" w:eastAsiaTheme="majorEastAsia" w:hAnsiTheme="majorHAnsi" w:cstheme="majorBidi"/>
      <w:b/>
      <w:color w:val="595959" w:themeColor="text1" w:themeTint="A6"/>
      <w:sz w:val="30"/>
      <w:lang w:val="en-US" w:eastAsia="ja-JP"/>
    </w:rPr>
  </w:style>
  <w:style w:type="paragraph" w:styleId="Heading6">
    <w:name w:val="heading 6"/>
    <w:basedOn w:val="Normal"/>
    <w:next w:val="Normal"/>
    <w:link w:val="Heading6Char"/>
    <w:uiPriority w:val="9"/>
    <w:semiHidden/>
    <w:unhideWhenUsed/>
    <w:qFormat/>
    <w:rsid w:val="00D560DD"/>
    <w:pPr>
      <w:keepNext/>
      <w:keepLines/>
      <w:spacing w:before="400" w:after="240"/>
      <w:contextualSpacing/>
      <w:outlineLvl w:val="5"/>
    </w:pPr>
    <w:rPr>
      <w:rFonts w:asciiTheme="majorHAnsi" w:eastAsiaTheme="majorEastAsia" w:hAnsiTheme="majorHAnsi" w:cstheme="majorBidi"/>
      <w:b/>
      <w:i/>
      <w:color w:val="595959" w:themeColor="text1" w:themeTint="A6"/>
      <w:sz w:val="30"/>
      <w:lang w:val="en-US" w:eastAsia="ja-JP"/>
    </w:rPr>
  </w:style>
  <w:style w:type="paragraph" w:styleId="Heading7">
    <w:name w:val="heading 7"/>
    <w:basedOn w:val="Normal"/>
    <w:next w:val="Normal"/>
    <w:link w:val="Heading7Char"/>
    <w:uiPriority w:val="9"/>
    <w:semiHidden/>
    <w:unhideWhenUsed/>
    <w:qFormat/>
    <w:rsid w:val="00D560DD"/>
    <w:pPr>
      <w:keepNext/>
      <w:keepLines/>
      <w:spacing w:before="400" w:after="240"/>
      <w:contextualSpacing/>
      <w:outlineLvl w:val="6"/>
    </w:pPr>
    <w:rPr>
      <w:rFonts w:asciiTheme="majorHAnsi" w:eastAsiaTheme="majorEastAsia" w:hAnsiTheme="majorHAnsi" w:cstheme="majorBidi"/>
      <w:iCs/>
      <w:color w:val="595959" w:themeColor="text1" w:themeTint="A6"/>
      <w:sz w:val="30"/>
      <w:lang w:val="en-US" w:eastAsia="ja-JP"/>
    </w:rPr>
  </w:style>
  <w:style w:type="paragraph" w:styleId="Heading8">
    <w:name w:val="heading 8"/>
    <w:basedOn w:val="Normal"/>
    <w:next w:val="Normal"/>
    <w:link w:val="Heading8Char"/>
    <w:uiPriority w:val="9"/>
    <w:semiHidden/>
    <w:unhideWhenUsed/>
    <w:qFormat/>
    <w:rsid w:val="00D560DD"/>
    <w:pPr>
      <w:keepNext/>
      <w:keepLines/>
      <w:spacing w:before="400" w:after="240"/>
      <w:contextualSpacing/>
      <w:outlineLvl w:val="7"/>
    </w:pPr>
    <w:rPr>
      <w:rFonts w:asciiTheme="majorHAnsi" w:eastAsiaTheme="majorEastAsia" w:hAnsiTheme="majorHAnsi" w:cstheme="majorBidi"/>
      <w:i/>
      <w:color w:val="595959" w:themeColor="text1" w:themeTint="A6"/>
      <w:sz w:val="30"/>
      <w:szCs w:val="21"/>
      <w:lang w:val="en-US" w:eastAsia="ja-JP"/>
    </w:rPr>
  </w:style>
  <w:style w:type="paragraph" w:styleId="Heading9">
    <w:name w:val="heading 9"/>
    <w:basedOn w:val="Normal"/>
    <w:next w:val="Normal"/>
    <w:link w:val="Heading9Char"/>
    <w:uiPriority w:val="9"/>
    <w:semiHidden/>
    <w:unhideWhenUsed/>
    <w:qFormat/>
    <w:rsid w:val="00D560DD"/>
    <w:pPr>
      <w:keepNext/>
      <w:keepLines/>
      <w:spacing w:before="400" w:after="240"/>
      <w:contextualSpacing/>
      <w:outlineLvl w:val="8"/>
    </w:pPr>
    <w:rPr>
      <w:rFonts w:asciiTheme="majorHAnsi" w:eastAsiaTheme="majorEastAsia" w:hAnsiTheme="majorHAnsi" w:cstheme="majorBidi"/>
      <w:b/>
      <w:iCs/>
      <w:color w:val="595959" w:themeColor="text1" w:themeTint="A6"/>
      <w:sz w:val="26"/>
      <w:szCs w:val="21"/>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0DD"/>
    <w:rPr>
      <w:rFonts w:asciiTheme="majorHAnsi" w:eastAsiaTheme="majorEastAsia" w:hAnsiTheme="majorHAnsi" w:cstheme="majorBidi"/>
      <w:color w:val="000000" w:themeColor="text1"/>
      <w:sz w:val="42"/>
      <w:szCs w:val="32"/>
      <w:lang w:val="en-US" w:eastAsia="ja-JP"/>
    </w:rPr>
  </w:style>
  <w:style w:type="character" w:customStyle="1" w:styleId="Heading2Char">
    <w:name w:val="Heading 2 Char"/>
    <w:basedOn w:val="DefaultParagraphFont"/>
    <w:link w:val="Heading2"/>
    <w:uiPriority w:val="9"/>
    <w:rsid w:val="00D560DD"/>
    <w:rPr>
      <w:rFonts w:asciiTheme="majorHAnsi" w:eastAsiaTheme="majorEastAsia" w:hAnsiTheme="majorHAnsi" w:cstheme="majorBidi"/>
      <w:color w:val="000000" w:themeColor="text1"/>
      <w:sz w:val="36"/>
      <w:szCs w:val="26"/>
      <w:lang w:val="en-US" w:eastAsia="ja-JP"/>
    </w:rPr>
  </w:style>
  <w:style w:type="character" w:customStyle="1" w:styleId="Heading3Char">
    <w:name w:val="Heading 3 Char"/>
    <w:basedOn w:val="DefaultParagraphFont"/>
    <w:link w:val="Heading3"/>
    <w:uiPriority w:val="9"/>
    <w:semiHidden/>
    <w:rsid w:val="00D560DD"/>
    <w:rPr>
      <w:rFonts w:asciiTheme="majorHAnsi" w:eastAsiaTheme="majorEastAsia" w:hAnsiTheme="majorHAnsi" w:cstheme="majorBidi"/>
      <w:color w:val="000000" w:themeColor="text1"/>
      <w:sz w:val="30"/>
      <w:lang w:val="en-US" w:eastAsia="ja-JP"/>
    </w:rPr>
  </w:style>
  <w:style w:type="character" w:customStyle="1" w:styleId="Heading4Char">
    <w:name w:val="Heading 4 Char"/>
    <w:basedOn w:val="DefaultParagraphFont"/>
    <w:link w:val="Heading4"/>
    <w:uiPriority w:val="9"/>
    <w:semiHidden/>
    <w:rsid w:val="00D560DD"/>
    <w:rPr>
      <w:rFonts w:asciiTheme="majorHAnsi" w:eastAsiaTheme="majorEastAsia" w:hAnsiTheme="majorHAnsi" w:cstheme="majorBidi"/>
      <w:i/>
      <w:iCs/>
      <w:color w:val="000000" w:themeColor="text1"/>
      <w:sz w:val="30"/>
      <w:lang w:val="en-US" w:eastAsia="ja-JP"/>
    </w:rPr>
  </w:style>
  <w:style w:type="character" w:customStyle="1" w:styleId="Heading5Char">
    <w:name w:val="Heading 5 Char"/>
    <w:basedOn w:val="DefaultParagraphFont"/>
    <w:link w:val="Heading5"/>
    <w:uiPriority w:val="9"/>
    <w:semiHidden/>
    <w:rsid w:val="00D560DD"/>
    <w:rPr>
      <w:rFonts w:asciiTheme="majorHAnsi" w:eastAsiaTheme="majorEastAsia" w:hAnsiTheme="majorHAnsi" w:cstheme="majorBidi"/>
      <w:b/>
      <w:color w:val="595959" w:themeColor="text1" w:themeTint="A6"/>
      <w:sz w:val="30"/>
      <w:lang w:val="en-US" w:eastAsia="ja-JP"/>
    </w:rPr>
  </w:style>
  <w:style w:type="character" w:customStyle="1" w:styleId="Heading6Char">
    <w:name w:val="Heading 6 Char"/>
    <w:basedOn w:val="DefaultParagraphFont"/>
    <w:link w:val="Heading6"/>
    <w:uiPriority w:val="9"/>
    <w:semiHidden/>
    <w:rsid w:val="00D560DD"/>
    <w:rPr>
      <w:rFonts w:asciiTheme="majorHAnsi" w:eastAsiaTheme="majorEastAsia" w:hAnsiTheme="majorHAnsi" w:cstheme="majorBidi"/>
      <w:b/>
      <w:i/>
      <w:color w:val="595959" w:themeColor="text1" w:themeTint="A6"/>
      <w:sz w:val="30"/>
      <w:lang w:val="en-US" w:eastAsia="ja-JP"/>
    </w:rPr>
  </w:style>
  <w:style w:type="character" w:customStyle="1" w:styleId="Heading7Char">
    <w:name w:val="Heading 7 Char"/>
    <w:basedOn w:val="DefaultParagraphFont"/>
    <w:link w:val="Heading7"/>
    <w:uiPriority w:val="9"/>
    <w:semiHidden/>
    <w:rsid w:val="00D560DD"/>
    <w:rPr>
      <w:rFonts w:asciiTheme="majorHAnsi" w:eastAsiaTheme="majorEastAsia" w:hAnsiTheme="majorHAnsi" w:cstheme="majorBidi"/>
      <w:iCs/>
      <w:color w:val="595959" w:themeColor="text1" w:themeTint="A6"/>
      <w:sz w:val="30"/>
      <w:lang w:val="en-US" w:eastAsia="ja-JP"/>
    </w:rPr>
  </w:style>
  <w:style w:type="character" w:customStyle="1" w:styleId="Heading8Char">
    <w:name w:val="Heading 8 Char"/>
    <w:basedOn w:val="DefaultParagraphFont"/>
    <w:link w:val="Heading8"/>
    <w:uiPriority w:val="9"/>
    <w:semiHidden/>
    <w:rsid w:val="00D560DD"/>
    <w:rPr>
      <w:rFonts w:asciiTheme="majorHAnsi" w:eastAsiaTheme="majorEastAsia" w:hAnsiTheme="majorHAnsi" w:cstheme="majorBidi"/>
      <w:i/>
      <w:color w:val="595959" w:themeColor="text1" w:themeTint="A6"/>
      <w:sz w:val="30"/>
      <w:szCs w:val="21"/>
      <w:lang w:val="en-US" w:eastAsia="ja-JP"/>
    </w:rPr>
  </w:style>
  <w:style w:type="character" w:customStyle="1" w:styleId="Heading9Char">
    <w:name w:val="Heading 9 Char"/>
    <w:basedOn w:val="DefaultParagraphFont"/>
    <w:link w:val="Heading9"/>
    <w:uiPriority w:val="9"/>
    <w:semiHidden/>
    <w:rsid w:val="00D560DD"/>
    <w:rPr>
      <w:rFonts w:asciiTheme="majorHAnsi" w:eastAsiaTheme="majorEastAsia" w:hAnsiTheme="majorHAnsi" w:cstheme="majorBidi"/>
      <w:b/>
      <w:iCs/>
      <w:color w:val="595959" w:themeColor="text1" w:themeTint="A6"/>
      <w:sz w:val="26"/>
      <w:szCs w:val="21"/>
      <w:lang w:val="en-US" w:eastAsia="ja-JP"/>
    </w:rPr>
  </w:style>
  <w:style w:type="paragraph" w:styleId="Subtitle">
    <w:name w:val="Subtitle"/>
    <w:basedOn w:val="Normal"/>
    <w:link w:val="SubtitleChar"/>
    <w:uiPriority w:val="2"/>
    <w:qFormat/>
    <w:rsid w:val="00D560DD"/>
    <w:pPr>
      <w:numPr>
        <w:ilvl w:val="1"/>
      </w:numPr>
      <w:spacing w:after="300"/>
      <w:contextualSpacing/>
    </w:pPr>
    <w:rPr>
      <w:rFonts w:eastAsiaTheme="minorEastAsia"/>
      <w:color w:val="000000" w:themeColor="text1"/>
      <w:sz w:val="32"/>
      <w:lang w:val="en-US" w:eastAsia="ja-JP"/>
    </w:rPr>
  </w:style>
  <w:style w:type="character" w:customStyle="1" w:styleId="SubtitleChar">
    <w:name w:val="Subtitle Char"/>
    <w:basedOn w:val="DefaultParagraphFont"/>
    <w:link w:val="Subtitle"/>
    <w:uiPriority w:val="2"/>
    <w:rsid w:val="00D560DD"/>
    <w:rPr>
      <w:rFonts w:eastAsiaTheme="minorEastAsia"/>
      <w:color w:val="000000" w:themeColor="text1"/>
      <w:sz w:val="32"/>
      <w:lang w:val="en-US" w:eastAsia="ja-JP"/>
    </w:rPr>
  </w:style>
  <w:style w:type="paragraph" w:styleId="Title">
    <w:name w:val="Title"/>
    <w:basedOn w:val="Normal"/>
    <w:link w:val="TitleChar"/>
    <w:uiPriority w:val="1"/>
    <w:qFormat/>
    <w:rsid w:val="00D560DD"/>
    <w:pPr>
      <w:spacing w:after="240"/>
      <w:contextualSpacing/>
    </w:pPr>
    <w:rPr>
      <w:rFonts w:asciiTheme="majorHAnsi" w:eastAsiaTheme="majorEastAsia" w:hAnsiTheme="majorHAnsi" w:cstheme="majorBidi"/>
      <w:color w:val="000000" w:themeColor="text1"/>
      <w:kern w:val="28"/>
      <w:sz w:val="56"/>
      <w:szCs w:val="56"/>
      <w:lang w:val="en-US" w:eastAsia="ja-JP"/>
    </w:rPr>
  </w:style>
  <w:style w:type="character" w:customStyle="1" w:styleId="TitleChar">
    <w:name w:val="Title Char"/>
    <w:basedOn w:val="DefaultParagraphFont"/>
    <w:link w:val="Title"/>
    <w:uiPriority w:val="1"/>
    <w:rsid w:val="00D560DD"/>
    <w:rPr>
      <w:rFonts w:asciiTheme="majorHAnsi" w:eastAsiaTheme="majorEastAsia" w:hAnsiTheme="majorHAnsi" w:cstheme="majorBidi"/>
      <w:color w:val="000000" w:themeColor="text1"/>
      <w:kern w:val="28"/>
      <w:sz w:val="56"/>
      <w:szCs w:val="56"/>
      <w:lang w:val="en-US" w:eastAsia="ja-JP"/>
    </w:rPr>
  </w:style>
  <w:style w:type="paragraph" w:styleId="ListNumber">
    <w:name w:val="List Number"/>
    <w:basedOn w:val="Normal"/>
    <w:uiPriority w:val="13"/>
    <w:qFormat/>
    <w:rsid w:val="00D560DD"/>
    <w:pPr>
      <w:numPr>
        <w:numId w:val="16"/>
      </w:numPr>
      <w:spacing w:after="240" w:line="312" w:lineRule="auto"/>
    </w:pPr>
    <w:rPr>
      <w:color w:val="000000" w:themeColor="text1"/>
      <w:lang w:val="en-US" w:eastAsia="ja-JP"/>
    </w:rPr>
  </w:style>
  <w:style w:type="paragraph" w:styleId="IntenseQuote">
    <w:name w:val="Intense Quote"/>
    <w:basedOn w:val="Normal"/>
    <w:next w:val="Normal"/>
    <w:link w:val="IntenseQuoteChar"/>
    <w:uiPriority w:val="30"/>
    <w:unhideWhenUsed/>
    <w:qFormat/>
    <w:rsid w:val="00D560DD"/>
    <w:pPr>
      <w:spacing w:before="240" w:after="240" w:line="312" w:lineRule="auto"/>
      <w:ind w:left="490" w:right="490"/>
      <w:contextualSpacing/>
    </w:pPr>
    <w:rPr>
      <w:i/>
      <w:iCs/>
      <w:color w:val="000000" w:themeColor="text1"/>
      <w:sz w:val="30"/>
      <w:lang w:val="en-US" w:eastAsia="ja-JP"/>
    </w:rPr>
  </w:style>
  <w:style w:type="character" w:customStyle="1" w:styleId="IntenseQuoteChar">
    <w:name w:val="Intense Quote Char"/>
    <w:basedOn w:val="DefaultParagraphFont"/>
    <w:link w:val="IntenseQuote"/>
    <w:uiPriority w:val="30"/>
    <w:rsid w:val="00D560DD"/>
    <w:rPr>
      <w:i/>
      <w:iCs/>
      <w:color w:val="000000" w:themeColor="text1"/>
      <w:sz w:val="30"/>
      <w:lang w:val="en-US" w:eastAsia="ja-JP"/>
    </w:rPr>
  </w:style>
  <w:style w:type="paragraph" w:styleId="Quote">
    <w:name w:val="Quote"/>
    <w:basedOn w:val="Normal"/>
    <w:next w:val="Normal"/>
    <w:link w:val="QuoteChar"/>
    <w:uiPriority w:val="29"/>
    <w:qFormat/>
    <w:rsid w:val="00D560DD"/>
    <w:pPr>
      <w:spacing w:before="240" w:after="240" w:line="312" w:lineRule="auto"/>
      <w:ind w:left="490" w:right="490"/>
    </w:pPr>
    <w:rPr>
      <w:i/>
      <w:iCs/>
      <w:color w:val="404040" w:themeColor="text1" w:themeTint="BF"/>
      <w:lang w:val="en-US" w:eastAsia="ja-JP"/>
    </w:rPr>
  </w:style>
  <w:style w:type="character" w:customStyle="1" w:styleId="QuoteChar">
    <w:name w:val="Quote Char"/>
    <w:basedOn w:val="DefaultParagraphFont"/>
    <w:link w:val="Quote"/>
    <w:uiPriority w:val="29"/>
    <w:rsid w:val="00D560DD"/>
    <w:rPr>
      <w:i/>
      <w:iCs/>
      <w:color w:val="404040" w:themeColor="text1" w:themeTint="BF"/>
      <w:lang w:val="en-US" w:eastAsia="ja-JP"/>
    </w:rPr>
  </w:style>
  <w:style w:type="paragraph" w:styleId="ListBullet">
    <w:name w:val="List Bullet"/>
    <w:basedOn w:val="Normal"/>
    <w:uiPriority w:val="12"/>
    <w:qFormat/>
    <w:rsid w:val="00D560DD"/>
    <w:pPr>
      <w:numPr>
        <w:numId w:val="15"/>
      </w:numPr>
      <w:spacing w:after="240" w:line="312" w:lineRule="auto"/>
    </w:pPr>
    <w:rPr>
      <w:color w:val="000000" w:themeColor="text1"/>
      <w:lang w:val="en-US" w:eastAsia="ja-JP"/>
    </w:rPr>
  </w:style>
  <w:style w:type="table" w:styleId="TableGrid">
    <w:name w:val="Table Grid"/>
    <w:basedOn w:val="TableNormal"/>
    <w:uiPriority w:val="39"/>
    <w:rsid w:val="00D560DD"/>
    <w:rPr>
      <w:color w:val="000000" w:themeColor="text1"/>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uiPriority w:val="3"/>
    <w:qFormat/>
    <w:rsid w:val="00D560DD"/>
    <w:pPr>
      <w:pBdr>
        <w:bottom w:val="single" w:sz="8" w:space="17" w:color="000000" w:themeColor="text1"/>
      </w:pBdr>
      <w:spacing w:after="640"/>
      <w:contextualSpacing/>
    </w:pPr>
    <w:rPr>
      <w:color w:val="000000" w:themeColor="text1"/>
      <w:lang w:val="en-US" w:eastAsia="ja-JP"/>
    </w:rPr>
  </w:style>
  <w:style w:type="character" w:styleId="SubtleEmphasis">
    <w:name w:val="Subtle Emphasis"/>
    <w:basedOn w:val="DefaultParagraphFont"/>
    <w:uiPriority w:val="19"/>
    <w:unhideWhenUsed/>
    <w:qFormat/>
    <w:rsid w:val="00D560DD"/>
    <w:rPr>
      <w:i/>
      <w:iCs/>
      <w:color w:val="000000" w:themeColor="text1"/>
    </w:rPr>
  </w:style>
  <w:style w:type="character" w:styleId="Emphasis">
    <w:name w:val="Emphasis"/>
    <w:basedOn w:val="DefaultParagraphFont"/>
    <w:uiPriority w:val="20"/>
    <w:unhideWhenUsed/>
    <w:qFormat/>
    <w:rsid w:val="00D560DD"/>
    <w:rPr>
      <w:b/>
      <w:i/>
      <w:iCs/>
    </w:rPr>
  </w:style>
  <w:style w:type="character" w:styleId="IntenseEmphasis">
    <w:name w:val="Intense Emphasis"/>
    <w:basedOn w:val="DefaultParagraphFont"/>
    <w:uiPriority w:val="21"/>
    <w:unhideWhenUsed/>
    <w:qFormat/>
    <w:rsid w:val="00D560DD"/>
    <w:rPr>
      <w:b/>
      <w:iCs/>
      <w:caps/>
      <w:smallCaps w:val="0"/>
      <w:color w:val="000000" w:themeColor="text1"/>
    </w:rPr>
  </w:style>
  <w:style w:type="character" w:styleId="SubtleReference">
    <w:name w:val="Subtle Reference"/>
    <w:basedOn w:val="DefaultParagraphFont"/>
    <w:uiPriority w:val="31"/>
    <w:unhideWhenUsed/>
    <w:qFormat/>
    <w:rsid w:val="00D560DD"/>
    <w:rPr>
      <w:caps/>
      <w:smallCaps w:val="0"/>
      <w:color w:val="000000" w:themeColor="text1"/>
    </w:rPr>
  </w:style>
  <w:style w:type="character" w:styleId="IntenseReference">
    <w:name w:val="Intense Reference"/>
    <w:basedOn w:val="DefaultParagraphFont"/>
    <w:uiPriority w:val="32"/>
    <w:unhideWhenUsed/>
    <w:qFormat/>
    <w:rsid w:val="00D560DD"/>
    <w:rPr>
      <w:b/>
      <w:bCs/>
      <w:i/>
      <w:caps/>
      <w:smallCaps w:val="0"/>
      <w:color w:val="000000" w:themeColor="text1"/>
      <w:spacing w:val="0"/>
    </w:rPr>
  </w:style>
  <w:style w:type="character" w:styleId="BookTitle">
    <w:name w:val="Book Title"/>
    <w:basedOn w:val="DefaultParagraphFont"/>
    <w:uiPriority w:val="33"/>
    <w:unhideWhenUsed/>
    <w:qFormat/>
    <w:rsid w:val="00D560DD"/>
    <w:rPr>
      <w:b w:val="0"/>
      <w:bCs/>
      <w:i w:val="0"/>
      <w:iCs/>
      <w:spacing w:val="0"/>
      <w:u w:val="single"/>
    </w:rPr>
  </w:style>
  <w:style w:type="paragraph" w:styleId="Caption">
    <w:name w:val="caption"/>
    <w:basedOn w:val="Normal"/>
    <w:next w:val="Normal"/>
    <w:uiPriority w:val="35"/>
    <w:semiHidden/>
    <w:unhideWhenUsed/>
    <w:qFormat/>
    <w:rsid w:val="00D560DD"/>
    <w:pPr>
      <w:spacing w:after="200"/>
    </w:pPr>
    <w:rPr>
      <w:i/>
      <w:iCs/>
      <w:color w:val="000000" w:themeColor="text1"/>
      <w:sz w:val="20"/>
      <w:szCs w:val="18"/>
      <w:lang w:val="en-US" w:eastAsia="ja-JP"/>
    </w:rPr>
  </w:style>
  <w:style w:type="character" w:styleId="PlaceholderText">
    <w:name w:val="Placeholder Text"/>
    <w:basedOn w:val="DefaultParagraphFont"/>
    <w:uiPriority w:val="99"/>
    <w:semiHidden/>
    <w:rsid w:val="00D560DD"/>
    <w:rPr>
      <w:color w:val="808080"/>
    </w:rPr>
  </w:style>
  <w:style w:type="paragraph" w:styleId="Footer">
    <w:name w:val="footer"/>
    <w:basedOn w:val="Normal"/>
    <w:link w:val="FooterChar"/>
    <w:uiPriority w:val="99"/>
    <w:unhideWhenUsed/>
    <w:qFormat/>
    <w:rsid w:val="00D560DD"/>
    <w:rPr>
      <w:color w:val="000000" w:themeColor="text1"/>
      <w:lang w:val="en-US" w:eastAsia="ja-JP"/>
    </w:rPr>
  </w:style>
  <w:style w:type="character" w:customStyle="1" w:styleId="FooterChar">
    <w:name w:val="Footer Char"/>
    <w:basedOn w:val="DefaultParagraphFont"/>
    <w:link w:val="Footer"/>
    <w:uiPriority w:val="99"/>
    <w:rsid w:val="00D560DD"/>
    <w:rPr>
      <w:color w:val="000000" w:themeColor="text1"/>
      <w:lang w:val="en-US" w:eastAsia="ja-JP"/>
    </w:rPr>
  </w:style>
  <w:style w:type="paragraph" w:styleId="TOCHeading">
    <w:name w:val="TOC Heading"/>
    <w:basedOn w:val="Heading1"/>
    <w:next w:val="Normal"/>
    <w:uiPriority w:val="39"/>
    <w:semiHidden/>
    <w:unhideWhenUsed/>
    <w:qFormat/>
    <w:rsid w:val="00D560DD"/>
    <w:pPr>
      <w:outlineLvl w:val="9"/>
    </w:pPr>
  </w:style>
  <w:style w:type="table" w:customStyle="1" w:styleId="ReportTable">
    <w:name w:val="Report Table"/>
    <w:basedOn w:val="TableNormal"/>
    <w:uiPriority w:val="99"/>
    <w:rsid w:val="00D560DD"/>
    <w:pPr>
      <w:ind w:left="374"/>
    </w:pPr>
    <w:rPr>
      <w:color w:val="000000" w:themeColor="text1"/>
      <w:lang w:val="en-US" w:eastAsia="ja-JP"/>
    </w:rPr>
    <w:tblPr>
      <w:tblBorders>
        <w:bottom w:val="single" w:sz="8" w:space="0" w:color="000000" w:themeColor="text1"/>
        <w:insideH w:val="single" w:sz="8" w:space="0" w:color="000000" w:themeColor="text1"/>
      </w:tblBorders>
      <w:tblCellMar>
        <w:top w:w="216" w:type="dxa"/>
        <w:left w:w="0" w:type="dxa"/>
        <w:bottom w:w="216" w:type="dxa"/>
        <w:right w:w="0" w:type="dxa"/>
      </w:tblCellMar>
    </w:tblPr>
    <w:tblStylePr w:type="firstRow">
      <w:rPr>
        <w:sz w:val="30"/>
      </w:rPr>
      <w:tblPr/>
      <w:trPr>
        <w:tblHeader/>
      </w:trPr>
      <w:tcPr>
        <w:tcBorders>
          <w:top w:val="nil"/>
          <w:left w:val="nil"/>
          <w:bottom w:val="single" w:sz="24" w:space="0" w:color="000000" w:themeColor="text1"/>
          <w:right w:val="nil"/>
          <w:insideH w:val="nil"/>
          <w:insideV w:val="nil"/>
          <w:tl2br w:val="nil"/>
          <w:tr2bl w:val="nil"/>
        </w:tcBorders>
      </w:tcPr>
    </w:tblStylePr>
    <w:tblStylePr w:type="firstCol">
      <w:pPr>
        <w:wordWrap/>
        <w:ind w:leftChars="0" w:left="0" w:rightChars="0" w:right="374"/>
        <w:jc w:val="right"/>
      </w:pPr>
      <w:rPr>
        <w:b/>
        <w:i w:val="0"/>
      </w:rPr>
    </w:tblStylePr>
  </w:style>
  <w:style w:type="paragraph" w:styleId="Header">
    <w:name w:val="header"/>
    <w:basedOn w:val="Normal"/>
    <w:link w:val="HeaderChar"/>
    <w:uiPriority w:val="99"/>
    <w:qFormat/>
    <w:rsid w:val="00D560DD"/>
    <w:rPr>
      <w:color w:val="000000" w:themeColor="text1"/>
      <w:lang w:val="en-US" w:eastAsia="ja-JP"/>
    </w:rPr>
  </w:style>
  <w:style w:type="character" w:customStyle="1" w:styleId="HeaderChar">
    <w:name w:val="Header Char"/>
    <w:basedOn w:val="DefaultParagraphFont"/>
    <w:link w:val="Header"/>
    <w:uiPriority w:val="99"/>
    <w:rsid w:val="00D560DD"/>
    <w:rPr>
      <w:color w:val="000000" w:themeColor="text1"/>
      <w:lang w:val="en-US" w:eastAsia="ja-JP"/>
    </w:rPr>
  </w:style>
  <w:style w:type="character" w:styleId="Hyperlink">
    <w:name w:val="Hyperlink"/>
    <w:basedOn w:val="DefaultParagraphFont"/>
    <w:uiPriority w:val="99"/>
    <w:unhideWhenUsed/>
    <w:rsid w:val="00D560DD"/>
    <w:rPr>
      <w:color w:val="0563C1" w:themeColor="hyperlink"/>
      <w:u w:val="single"/>
    </w:rPr>
  </w:style>
  <w:style w:type="character" w:styleId="UnresolvedMention">
    <w:name w:val="Unresolved Mention"/>
    <w:basedOn w:val="DefaultParagraphFont"/>
    <w:uiPriority w:val="99"/>
    <w:unhideWhenUsed/>
    <w:rsid w:val="00D560DD"/>
    <w:rPr>
      <w:color w:val="605E5C"/>
      <w:shd w:val="clear" w:color="auto" w:fill="E1DFDD"/>
    </w:rPr>
  </w:style>
  <w:style w:type="character" w:styleId="FollowedHyperlink">
    <w:name w:val="FollowedHyperlink"/>
    <w:basedOn w:val="DefaultParagraphFont"/>
    <w:uiPriority w:val="99"/>
    <w:semiHidden/>
    <w:unhideWhenUsed/>
    <w:rsid w:val="00D560DD"/>
    <w:rPr>
      <w:color w:val="954F72" w:themeColor="followedHyperlink"/>
      <w:u w:val="single"/>
    </w:rPr>
  </w:style>
  <w:style w:type="paragraph" w:styleId="ListParagraph">
    <w:name w:val="List Paragraph"/>
    <w:basedOn w:val="Normal"/>
    <w:uiPriority w:val="34"/>
    <w:unhideWhenUsed/>
    <w:qFormat/>
    <w:rsid w:val="00D560DD"/>
    <w:pPr>
      <w:spacing w:after="240" w:line="312" w:lineRule="auto"/>
      <w:ind w:left="720"/>
      <w:contextualSpacing/>
    </w:pPr>
    <w:rPr>
      <w:color w:val="000000" w:themeColor="text1"/>
      <w:lang w:val="en-US" w:eastAsia="ja-JP"/>
    </w:rPr>
  </w:style>
  <w:style w:type="paragraph" w:styleId="NormalWeb">
    <w:name w:val="Normal (Web)"/>
    <w:basedOn w:val="Normal"/>
    <w:uiPriority w:val="99"/>
    <w:semiHidden/>
    <w:unhideWhenUsed/>
    <w:rsid w:val="00D560DD"/>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D560DD"/>
  </w:style>
  <w:style w:type="character" w:styleId="Strong">
    <w:name w:val="Strong"/>
    <w:basedOn w:val="DefaultParagraphFont"/>
    <w:uiPriority w:val="22"/>
    <w:qFormat/>
    <w:rsid w:val="00D560DD"/>
    <w:rPr>
      <w:b/>
      <w:bCs/>
    </w:rPr>
  </w:style>
  <w:style w:type="character" w:customStyle="1" w:styleId="abstract-sub-heading">
    <w:name w:val="abstract-sub-heading"/>
    <w:basedOn w:val="DefaultParagraphFont"/>
    <w:rsid w:val="00D560DD"/>
  </w:style>
  <w:style w:type="character" w:customStyle="1" w:styleId="tooltip">
    <w:name w:val="tooltip"/>
    <w:basedOn w:val="DefaultParagraphFont"/>
    <w:rsid w:val="00D560DD"/>
  </w:style>
  <w:style w:type="paragraph" w:customStyle="1" w:styleId="abstract-paragraph">
    <w:name w:val="abstract-paragraph"/>
    <w:basedOn w:val="Normal"/>
    <w:rsid w:val="00D560DD"/>
    <w:pPr>
      <w:spacing w:before="100" w:beforeAutospacing="1" w:after="100" w:afterAutospacing="1"/>
    </w:pPr>
    <w:rPr>
      <w:rFonts w:ascii="Times New Roman" w:eastAsia="Times New Roman" w:hAnsi="Times New Roman" w:cs="Times New Roman"/>
      <w:lang w:eastAsia="en-GB"/>
    </w:rPr>
  </w:style>
  <w:style w:type="paragraph" w:customStyle="1" w:styleId="p">
    <w:name w:val="p"/>
    <w:basedOn w:val="Normal"/>
    <w:rsid w:val="00D560D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mc/articles/PMC8126999/" TargetMode="External"/><Relationship Id="rId299" Type="http://schemas.openxmlformats.org/officeDocument/2006/relationships/hyperlink" Target="https://www.ncbi.nlm.nih.gov/pmc/articles/PMC7752864/" TargetMode="External"/><Relationship Id="rId21" Type="http://schemas.openxmlformats.org/officeDocument/2006/relationships/hyperlink" Target="https://journals.plos.org/plosone/article?id=10.1371/journal.pone.0231924" TargetMode="External"/><Relationship Id="rId63" Type="http://schemas.openxmlformats.org/officeDocument/2006/relationships/hyperlink" Target="https://www.ncbi.nlm.nih.gov/pmc/articles/PMC8126999/" TargetMode="External"/><Relationship Id="rId159" Type="http://schemas.openxmlformats.org/officeDocument/2006/relationships/hyperlink" Target="https://www.sciencedirect.com/science/article/pii/S1871402120301545" TargetMode="External"/><Relationship Id="rId324" Type="http://schemas.openxmlformats.org/officeDocument/2006/relationships/hyperlink" Target="https://www.sciencedirect.com/science/article/pii/S2666915321001098?via%3Dihub" TargetMode="External"/><Relationship Id="rId170" Type="http://schemas.openxmlformats.org/officeDocument/2006/relationships/hyperlink" Target="https://www.sciencedirect.com/science/article/pii/S1871402120301545" TargetMode="External"/><Relationship Id="rId226" Type="http://schemas.openxmlformats.org/officeDocument/2006/relationships/hyperlink" Target="https://www.ncbi.nlm.nih.gov/pmc/articles/PMC7752864/" TargetMode="External"/><Relationship Id="rId268" Type="http://schemas.openxmlformats.org/officeDocument/2006/relationships/hyperlink" Target="https://www.ncbi.nlm.nih.gov/pmc/articles/PMC7752864/" TargetMode="External"/><Relationship Id="rId32" Type="http://schemas.openxmlformats.org/officeDocument/2006/relationships/hyperlink" Target="https://journals.plos.org/plosone/article?id=10.1371/journal.pone.0231924" TargetMode="External"/><Relationship Id="rId74" Type="http://schemas.openxmlformats.org/officeDocument/2006/relationships/hyperlink" Target="https://www.ncbi.nlm.nih.gov/pmc/articles/PMC8126999/" TargetMode="External"/><Relationship Id="rId128" Type="http://schemas.openxmlformats.org/officeDocument/2006/relationships/hyperlink" Target="https://www.ncbi.nlm.nih.gov/pmc/articles/PMC8126999/" TargetMode="External"/><Relationship Id="rId335" Type="http://schemas.openxmlformats.org/officeDocument/2006/relationships/hyperlink" Target="https://www.ncbi.nlm.nih.gov/pmc/articles/PMC8448085/" TargetMode="External"/><Relationship Id="rId5" Type="http://schemas.openxmlformats.org/officeDocument/2006/relationships/hyperlink" Target="https://journals.plos.org/plosone/article?id=10.1371/journal.pone.0231924" TargetMode="External"/><Relationship Id="rId181" Type="http://schemas.openxmlformats.org/officeDocument/2006/relationships/hyperlink" Target="https://www.sciencedirect.com/science/article/pii/S1871402120301545" TargetMode="External"/><Relationship Id="rId237" Type="http://schemas.openxmlformats.org/officeDocument/2006/relationships/hyperlink" Target="https://www.ncbi.nlm.nih.gov/pmc/articles/PMC7752864/" TargetMode="External"/><Relationship Id="rId279" Type="http://schemas.openxmlformats.org/officeDocument/2006/relationships/hyperlink" Target="https://www.ncbi.nlm.nih.gov/pmc/articles/PMC7752864/" TargetMode="External"/><Relationship Id="rId43" Type="http://schemas.openxmlformats.org/officeDocument/2006/relationships/hyperlink" Target="https://journals.plos.org/plosone/article?id=10.1371/journal.pone.0231924" TargetMode="External"/><Relationship Id="rId139" Type="http://schemas.openxmlformats.org/officeDocument/2006/relationships/hyperlink" Target="https://www.ncbi.nlm.nih.gov/pmc/articles/PMC7338858/" TargetMode="External"/><Relationship Id="rId290" Type="http://schemas.openxmlformats.org/officeDocument/2006/relationships/hyperlink" Target="https://www.ncbi.nlm.nih.gov/pmc/articles/PMC7752864/" TargetMode="External"/><Relationship Id="rId304" Type="http://schemas.openxmlformats.org/officeDocument/2006/relationships/hyperlink" Target="https://www.ncbi.nlm.nih.gov/pmc/articles/PMC7752864/" TargetMode="External"/><Relationship Id="rId346" Type="http://schemas.openxmlformats.org/officeDocument/2006/relationships/hyperlink" Target="https://www.ncbi.nlm.nih.gov/pmc/articles/PMC8448085/" TargetMode="External"/><Relationship Id="rId85" Type="http://schemas.openxmlformats.org/officeDocument/2006/relationships/hyperlink" Target="https://www.ncbi.nlm.nih.gov/pmc/articles/PMC8126999/" TargetMode="External"/><Relationship Id="rId150" Type="http://schemas.openxmlformats.org/officeDocument/2006/relationships/hyperlink" Target="https://www.sciencedirect.com/science/article/pii/S1871402120301545" TargetMode="External"/><Relationship Id="rId192" Type="http://schemas.openxmlformats.org/officeDocument/2006/relationships/hyperlink" Target="https://www.sciencedirect.com/science/article/pii/S1871402120301545" TargetMode="External"/><Relationship Id="rId206" Type="http://schemas.openxmlformats.org/officeDocument/2006/relationships/hyperlink" Target="https://www.ncbi.nlm.nih.gov/pmc/articles/PMC7752864/" TargetMode="External"/><Relationship Id="rId248" Type="http://schemas.openxmlformats.org/officeDocument/2006/relationships/hyperlink" Target="https://www.ncbi.nlm.nih.gov/pmc/articles/PMC7752864/" TargetMode="External"/><Relationship Id="rId12" Type="http://schemas.openxmlformats.org/officeDocument/2006/relationships/hyperlink" Target="https://www.sciencedirect.com/science/article/pii/S1871402120301545" TargetMode="External"/><Relationship Id="rId108" Type="http://schemas.openxmlformats.org/officeDocument/2006/relationships/hyperlink" Target="https://www.ncbi.nlm.nih.gov/pmc/articles/PMC8126999/" TargetMode="External"/><Relationship Id="rId315" Type="http://schemas.openxmlformats.org/officeDocument/2006/relationships/hyperlink" Target="https://www.sciencedirect.com/science/article/pii/S2214782920301111" TargetMode="External"/><Relationship Id="rId357" Type="http://schemas.openxmlformats.org/officeDocument/2006/relationships/fontTable" Target="fontTable.xml"/><Relationship Id="rId54" Type="http://schemas.openxmlformats.org/officeDocument/2006/relationships/hyperlink" Target="https://mental.jmir.org/2020/5/e19009?utm_source=TrendMD&amp;utm_medium=cpc&amp;utm_campaign=JMIR_TrendMD_0" TargetMode="External"/><Relationship Id="rId96" Type="http://schemas.openxmlformats.org/officeDocument/2006/relationships/hyperlink" Target="https://www.ncbi.nlm.nih.gov/pmc/articles/PMC8126999/" TargetMode="External"/><Relationship Id="rId161" Type="http://schemas.openxmlformats.org/officeDocument/2006/relationships/hyperlink" Target="https://www.sciencedirect.com/science/article/pii/S1871402120301545" TargetMode="External"/><Relationship Id="rId217" Type="http://schemas.openxmlformats.org/officeDocument/2006/relationships/hyperlink" Target="https://www.ncbi.nlm.nih.gov/pmc/articles/PMC7752864/" TargetMode="External"/><Relationship Id="rId259" Type="http://schemas.openxmlformats.org/officeDocument/2006/relationships/hyperlink" Target="https://www.ncbi.nlm.nih.gov/pmc/articles/PMC7752864/" TargetMode="External"/><Relationship Id="rId23" Type="http://schemas.openxmlformats.org/officeDocument/2006/relationships/hyperlink" Target="https://journals.plos.org/plosone/article?id=10.1371/journal.pone.0231924" TargetMode="External"/><Relationship Id="rId119" Type="http://schemas.openxmlformats.org/officeDocument/2006/relationships/hyperlink" Target="https://www.ncbi.nlm.nih.gov/pmc/articles/PMC8126999/" TargetMode="External"/><Relationship Id="rId270" Type="http://schemas.openxmlformats.org/officeDocument/2006/relationships/hyperlink" Target="https://www.ncbi.nlm.nih.gov/pmc/articles/PMC7752864/" TargetMode="External"/><Relationship Id="rId326" Type="http://schemas.openxmlformats.org/officeDocument/2006/relationships/hyperlink" Target="https://www.sciencedirect.com/science/article/pii/S2666915321001098?via%3Dihub" TargetMode="External"/><Relationship Id="rId65" Type="http://schemas.openxmlformats.org/officeDocument/2006/relationships/hyperlink" Target="https://www.ncbi.nlm.nih.gov/pmc/articles/PMC8126999/" TargetMode="External"/><Relationship Id="rId130" Type="http://schemas.openxmlformats.org/officeDocument/2006/relationships/hyperlink" Target="https://www.sciencedirect.com/topics/medicine-and-dentistry/generalized-anxiety-disorder" TargetMode="External"/><Relationship Id="rId172" Type="http://schemas.openxmlformats.org/officeDocument/2006/relationships/hyperlink" Target="https://www.sciencedirect.com/science/article/pii/S1871402120301545" TargetMode="External"/><Relationship Id="rId228" Type="http://schemas.openxmlformats.org/officeDocument/2006/relationships/hyperlink" Target="https://www.ncbi.nlm.nih.gov/pmc/articles/PMC7752864/" TargetMode="External"/><Relationship Id="rId281" Type="http://schemas.openxmlformats.org/officeDocument/2006/relationships/hyperlink" Target="https://www.ncbi.nlm.nih.gov/pmc/articles/PMC7752864/" TargetMode="External"/><Relationship Id="rId337" Type="http://schemas.openxmlformats.org/officeDocument/2006/relationships/hyperlink" Target="https://www.ncbi.nlm.nih.gov/pmc/articles/PMC8448085/" TargetMode="External"/><Relationship Id="rId34" Type="http://schemas.openxmlformats.org/officeDocument/2006/relationships/hyperlink" Target="https://journals.plos.org/plosone/article?id=10.1371/journal.pone.0231924" TargetMode="External"/><Relationship Id="rId76" Type="http://schemas.openxmlformats.org/officeDocument/2006/relationships/hyperlink" Target="https://www.ncbi.nlm.nih.gov/pmc/articles/PMC8126999/" TargetMode="External"/><Relationship Id="rId141" Type="http://schemas.openxmlformats.org/officeDocument/2006/relationships/hyperlink" Target="https://www.ncbi.nlm.nih.gov/pmc/articles/PMC7338858/" TargetMode="External"/><Relationship Id="rId7" Type="http://schemas.openxmlformats.org/officeDocument/2006/relationships/hyperlink" Target="https://www.ncbi.nlm.nih.gov/pmc/articles/pmc8126999/" TargetMode="External"/><Relationship Id="rId183" Type="http://schemas.openxmlformats.org/officeDocument/2006/relationships/hyperlink" Target="https://www.sciencedirect.com/science/article/pii/S1871402120301545" TargetMode="External"/><Relationship Id="rId239" Type="http://schemas.openxmlformats.org/officeDocument/2006/relationships/hyperlink" Target="https://www.ncbi.nlm.nih.gov/pmc/articles/PMC7752864/" TargetMode="External"/><Relationship Id="rId250" Type="http://schemas.openxmlformats.org/officeDocument/2006/relationships/hyperlink" Target="https://www.ncbi.nlm.nih.gov/pmc/articles/PMC7752864/" TargetMode="External"/><Relationship Id="rId292" Type="http://schemas.openxmlformats.org/officeDocument/2006/relationships/hyperlink" Target="https://www.ncbi.nlm.nih.gov/pmc/articles/PMC7752864/" TargetMode="External"/><Relationship Id="rId306" Type="http://schemas.openxmlformats.org/officeDocument/2006/relationships/hyperlink" Target="https://www.ncbi.nlm.nih.gov/pmc/articles/PMC7752864/" TargetMode="External"/><Relationship Id="rId45" Type="http://schemas.openxmlformats.org/officeDocument/2006/relationships/hyperlink" Target="https://mental.jmir.org/2020/5/e19009?utm_source=TrendMD&amp;utm_medium=cpc&amp;utm_campaign=JMIR_TrendMD_0" TargetMode="External"/><Relationship Id="rId87" Type="http://schemas.openxmlformats.org/officeDocument/2006/relationships/hyperlink" Target="https://www.ncbi.nlm.nih.gov/pmc/articles/PMC8126999/" TargetMode="External"/><Relationship Id="rId110" Type="http://schemas.openxmlformats.org/officeDocument/2006/relationships/hyperlink" Target="https://www.ncbi.nlm.nih.gov/pmc/articles/PMC8126999/" TargetMode="External"/><Relationship Id="rId348" Type="http://schemas.openxmlformats.org/officeDocument/2006/relationships/hyperlink" Target="https://www.ncbi.nlm.nih.gov/pmc/articles/PMC8448085/" TargetMode="External"/><Relationship Id="rId152" Type="http://schemas.openxmlformats.org/officeDocument/2006/relationships/hyperlink" Target="https://www.sciencedirect.com/science/article/pii/S1871402120301545" TargetMode="External"/><Relationship Id="rId194" Type="http://schemas.openxmlformats.org/officeDocument/2006/relationships/hyperlink" Target="https://www.ncbi.nlm.nih.gov/pmc/articles/PMC7752864/" TargetMode="External"/><Relationship Id="rId208" Type="http://schemas.openxmlformats.org/officeDocument/2006/relationships/hyperlink" Target="https://www.ncbi.nlm.nih.gov/pmc/articles/PMC7752864/" TargetMode="External"/><Relationship Id="rId261" Type="http://schemas.openxmlformats.org/officeDocument/2006/relationships/hyperlink" Target="https://www.ncbi.nlm.nih.gov/pmc/articles/PMC7752864/" TargetMode="External"/><Relationship Id="rId14" Type="http://schemas.openxmlformats.org/officeDocument/2006/relationships/hyperlink" Target="https://www.sciencedirect.com/science/article/pii/S2214782920301111" TargetMode="External"/><Relationship Id="rId56" Type="http://schemas.openxmlformats.org/officeDocument/2006/relationships/hyperlink" Target="https://mental.jmir.org/2020/5/e19009?utm_source=TrendMD&amp;utm_medium=cpc&amp;utm_campaign=JMIR_TrendMD_0" TargetMode="External"/><Relationship Id="rId317" Type="http://schemas.openxmlformats.org/officeDocument/2006/relationships/hyperlink" Target="https://www.sciencedirect.com/science/article/pii/S2214782920301111" TargetMode="External"/><Relationship Id="rId98" Type="http://schemas.openxmlformats.org/officeDocument/2006/relationships/hyperlink" Target="https://www.ncbi.nlm.nih.gov/pmc/articles/PMC8126999/" TargetMode="External"/><Relationship Id="rId121" Type="http://schemas.openxmlformats.org/officeDocument/2006/relationships/hyperlink" Target="https://www.ncbi.nlm.nih.gov/pmc/articles/PMC8126999/" TargetMode="External"/><Relationship Id="rId163" Type="http://schemas.openxmlformats.org/officeDocument/2006/relationships/hyperlink" Target="https://www.sciencedirect.com/science/article/pii/S1871402120301545" TargetMode="External"/><Relationship Id="rId219" Type="http://schemas.openxmlformats.org/officeDocument/2006/relationships/hyperlink" Target="https://www.ncbi.nlm.nih.gov/pmc/articles/PMC7752864/" TargetMode="External"/><Relationship Id="rId230" Type="http://schemas.openxmlformats.org/officeDocument/2006/relationships/hyperlink" Target="https://www.ncbi.nlm.nih.gov/pmc/articles/PMC7752864/" TargetMode="External"/><Relationship Id="rId25" Type="http://schemas.openxmlformats.org/officeDocument/2006/relationships/hyperlink" Target="https://journals.plos.org/plosone/article?id=10.1371/journal.pone.0231924" TargetMode="External"/><Relationship Id="rId46" Type="http://schemas.openxmlformats.org/officeDocument/2006/relationships/hyperlink" Target="https://mental.jmir.org/2020/5/e19009?utm_source=TrendMD&amp;utm_medium=cpc&amp;utm_campaign=JMIR_TrendMD_0" TargetMode="External"/><Relationship Id="rId67" Type="http://schemas.openxmlformats.org/officeDocument/2006/relationships/hyperlink" Target="https://www.ncbi.nlm.nih.gov/pmc/articles/PMC8126999/" TargetMode="External"/><Relationship Id="rId272" Type="http://schemas.openxmlformats.org/officeDocument/2006/relationships/hyperlink" Target="https://www.ncbi.nlm.nih.gov/pmc/articles/PMC7752864/" TargetMode="External"/><Relationship Id="rId293" Type="http://schemas.openxmlformats.org/officeDocument/2006/relationships/hyperlink" Target="https://www.ncbi.nlm.nih.gov/pmc/articles/PMC7752864/" TargetMode="External"/><Relationship Id="rId307" Type="http://schemas.openxmlformats.org/officeDocument/2006/relationships/hyperlink" Target="https://www.ncbi.nlm.nih.gov/pmc/articles/PMC7752864/" TargetMode="External"/><Relationship Id="rId328" Type="http://schemas.openxmlformats.org/officeDocument/2006/relationships/hyperlink" Target="https://www.ncbi.nlm.nih.gov/pmc/articles/PMC8448085/" TargetMode="External"/><Relationship Id="rId349" Type="http://schemas.openxmlformats.org/officeDocument/2006/relationships/hyperlink" Target="https://www.ncbi.nlm.nih.gov/pmc/articles/PMC8448085/" TargetMode="External"/><Relationship Id="rId88" Type="http://schemas.openxmlformats.org/officeDocument/2006/relationships/hyperlink" Target="https://www.ncbi.nlm.nih.gov/pmc/articles/PMC8126999/" TargetMode="External"/><Relationship Id="rId111" Type="http://schemas.openxmlformats.org/officeDocument/2006/relationships/hyperlink" Target="https://www.ncbi.nlm.nih.gov/pmc/articles/PMC8126999/" TargetMode="External"/><Relationship Id="rId132" Type="http://schemas.openxmlformats.org/officeDocument/2006/relationships/hyperlink" Target="https://www.sciencedirect.com/science/article/pii/S2589750020303150" TargetMode="External"/><Relationship Id="rId153" Type="http://schemas.openxmlformats.org/officeDocument/2006/relationships/hyperlink" Target="https://www.sciencedirect.com/science/article/pii/S1871402120301545" TargetMode="External"/><Relationship Id="rId174" Type="http://schemas.openxmlformats.org/officeDocument/2006/relationships/hyperlink" Target="https://www.sciencedirect.com/science/article/pii/S1871402120301545" TargetMode="External"/><Relationship Id="rId195" Type="http://schemas.openxmlformats.org/officeDocument/2006/relationships/hyperlink" Target="https://www.ncbi.nlm.nih.gov/pmc/articles/PMC7752864/" TargetMode="External"/><Relationship Id="rId209" Type="http://schemas.openxmlformats.org/officeDocument/2006/relationships/hyperlink" Target="https://www.ncbi.nlm.nih.gov/pmc/articles/PMC7752864/" TargetMode="External"/><Relationship Id="rId220" Type="http://schemas.openxmlformats.org/officeDocument/2006/relationships/hyperlink" Target="https://www.ncbi.nlm.nih.gov/pmc/articles/PMC7752864/" TargetMode="External"/><Relationship Id="rId241" Type="http://schemas.openxmlformats.org/officeDocument/2006/relationships/hyperlink" Target="https://www.ncbi.nlm.nih.gov/pmc/articles/PMC7752864/" TargetMode="External"/><Relationship Id="rId15" Type="http://schemas.openxmlformats.org/officeDocument/2006/relationships/hyperlink" Target="https://www.wjx.cn/app/survey.aspx" TargetMode="External"/><Relationship Id="rId36" Type="http://schemas.openxmlformats.org/officeDocument/2006/relationships/hyperlink" Target="https://journals.plos.org/plosone/article?id=10.1371/journal.pone.0231924" TargetMode="External"/><Relationship Id="rId57" Type="http://schemas.openxmlformats.org/officeDocument/2006/relationships/hyperlink" Target="https://mental.jmir.org/2020/5/e19009?utm_source=TrendMD&amp;utm_medium=cpc&amp;utm_campaign=JMIR_TrendMD_0" TargetMode="External"/><Relationship Id="rId262" Type="http://schemas.openxmlformats.org/officeDocument/2006/relationships/hyperlink" Target="https://www.ncbi.nlm.nih.gov/pmc/articles/PMC7752864/" TargetMode="External"/><Relationship Id="rId283" Type="http://schemas.openxmlformats.org/officeDocument/2006/relationships/hyperlink" Target="https://www.ncbi.nlm.nih.gov/pmc/articles/PMC7752864/" TargetMode="External"/><Relationship Id="rId318" Type="http://schemas.openxmlformats.org/officeDocument/2006/relationships/hyperlink" Target="https://www.sciencedirect.com/science/article/pii/S2214782920301111" TargetMode="External"/><Relationship Id="rId339" Type="http://schemas.openxmlformats.org/officeDocument/2006/relationships/hyperlink" Target="https://www.ncbi.nlm.nih.gov/pmc/articles/PMC8448085/" TargetMode="External"/><Relationship Id="rId78" Type="http://schemas.openxmlformats.org/officeDocument/2006/relationships/hyperlink" Target="https://www.ncbi.nlm.nih.gov/pmc/articles/PMC8126999/" TargetMode="External"/><Relationship Id="rId99" Type="http://schemas.openxmlformats.org/officeDocument/2006/relationships/hyperlink" Target="https://www.ncbi.nlm.nih.gov/pmc/articles/PMC8126999/" TargetMode="External"/><Relationship Id="rId101" Type="http://schemas.openxmlformats.org/officeDocument/2006/relationships/hyperlink" Target="https://www.ncbi.nlm.nih.gov/pmc/articles/PMC8126999/" TargetMode="External"/><Relationship Id="rId122" Type="http://schemas.openxmlformats.org/officeDocument/2006/relationships/hyperlink" Target="https://www.ncbi.nlm.nih.gov/pmc/articles/PMC8126999/" TargetMode="External"/><Relationship Id="rId143" Type="http://schemas.openxmlformats.org/officeDocument/2006/relationships/hyperlink" Target="https://www.ncbi.nlm.nih.gov/pmc/articles/PMC7338858/" TargetMode="External"/><Relationship Id="rId164" Type="http://schemas.openxmlformats.org/officeDocument/2006/relationships/hyperlink" Target="https://www.sciencedirect.com/science/article/pii/S1871402120301545" TargetMode="External"/><Relationship Id="rId185" Type="http://schemas.openxmlformats.org/officeDocument/2006/relationships/hyperlink" Target="https://www.sciencedirect.com/science/article/pii/S1871402120301545" TargetMode="External"/><Relationship Id="rId350" Type="http://schemas.openxmlformats.org/officeDocument/2006/relationships/hyperlink" Target="https://www.ncbi.nlm.nih.gov/pmc/articles/PMC8448085/" TargetMode="External"/><Relationship Id="rId9" Type="http://schemas.openxmlformats.org/officeDocument/2006/relationships/hyperlink" Target="https://www.sciencedirect.com/science/article/pii/S2589750020303150" TargetMode="External"/><Relationship Id="rId210" Type="http://schemas.openxmlformats.org/officeDocument/2006/relationships/hyperlink" Target="https://www.ncbi.nlm.nih.gov/pmc/articles/PMC7752864/" TargetMode="External"/><Relationship Id="rId26" Type="http://schemas.openxmlformats.org/officeDocument/2006/relationships/hyperlink" Target="https://journals.plos.org/plosone/article?id=10.1371/journal.pone.0231924" TargetMode="External"/><Relationship Id="rId231" Type="http://schemas.openxmlformats.org/officeDocument/2006/relationships/hyperlink" Target="https://www.ncbi.nlm.nih.gov/pmc/articles/PMC7752864/" TargetMode="External"/><Relationship Id="rId252" Type="http://schemas.openxmlformats.org/officeDocument/2006/relationships/hyperlink" Target="https://www.ncbi.nlm.nih.gov/pmc/articles/PMC7752864/" TargetMode="External"/><Relationship Id="rId273" Type="http://schemas.openxmlformats.org/officeDocument/2006/relationships/hyperlink" Target="https://www.ncbi.nlm.nih.gov/pmc/articles/PMC7752864/" TargetMode="External"/><Relationship Id="rId294" Type="http://schemas.openxmlformats.org/officeDocument/2006/relationships/hyperlink" Target="https://www.ncbi.nlm.nih.gov/pmc/articles/PMC7752864/" TargetMode="External"/><Relationship Id="rId308" Type="http://schemas.openxmlformats.org/officeDocument/2006/relationships/hyperlink" Target="https://www.ncbi.nlm.nih.gov/pmc/articles/PMC7752864/" TargetMode="External"/><Relationship Id="rId329" Type="http://schemas.openxmlformats.org/officeDocument/2006/relationships/hyperlink" Target="https://www.ncbi.nlm.nih.gov/pmc/articles/PMC8448085/" TargetMode="External"/><Relationship Id="rId47" Type="http://schemas.openxmlformats.org/officeDocument/2006/relationships/hyperlink" Target="https://mental.jmir.org/2020/5/e19009?utm_source=TrendMD&amp;utm_medium=cpc&amp;utm_campaign=JMIR_TrendMD_0" TargetMode="External"/><Relationship Id="rId68" Type="http://schemas.openxmlformats.org/officeDocument/2006/relationships/hyperlink" Target="https://www.ncbi.nlm.nih.gov/pmc/articles/PMC8126999/" TargetMode="External"/><Relationship Id="rId89" Type="http://schemas.openxmlformats.org/officeDocument/2006/relationships/hyperlink" Target="https://www.ncbi.nlm.nih.gov/pmc/articles/PMC8126999/" TargetMode="External"/><Relationship Id="rId112" Type="http://schemas.openxmlformats.org/officeDocument/2006/relationships/hyperlink" Target="https://www.ncbi.nlm.nih.gov/pmc/articles/PMC8126999/" TargetMode="External"/><Relationship Id="rId133" Type="http://schemas.openxmlformats.org/officeDocument/2006/relationships/hyperlink" Target="https://www.sciencedirect.com/science/article/pii/S2589750020303150" TargetMode="External"/><Relationship Id="rId154" Type="http://schemas.openxmlformats.org/officeDocument/2006/relationships/hyperlink" Target="https://www.sciencedirect.com/science/article/pii/S1871402120301545" TargetMode="External"/><Relationship Id="rId175" Type="http://schemas.openxmlformats.org/officeDocument/2006/relationships/hyperlink" Target="https://www.sciencedirect.com/science/article/pii/S1871402120301545" TargetMode="External"/><Relationship Id="rId340" Type="http://schemas.openxmlformats.org/officeDocument/2006/relationships/hyperlink" Target="https://www.ncbi.nlm.nih.gov/pmc/articles/PMC8448085/" TargetMode="External"/><Relationship Id="rId196" Type="http://schemas.openxmlformats.org/officeDocument/2006/relationships/hyperlink" Target="https://www.ncbi.nlm.nih.gov/pmc/articles/PMC7752864/" TargetMode="External"/><Relationship Id="rId200" Type="http://schemas.openxmlformats.org/officeDocument/2006/relationships/hyperlink" Target="https://www.ncbi.nlm.nih.gov/pmc/articles/PMC7752864/" TargetMode="External"/><Relationship Id="rId16" Type="http://schemas.openxmlformats.org/officeDocument/2006/relationships/hyperlink" Target="https://journals.plos.org/plosone/article?id=10.1371/journal.pone.0231924" TargetMode="External"/><Relationship Id="rId221" Type="http://schemas.openxmlformats.org/officeDocument/2006/relationships/hyperlink" Target="https://www.ncbi.nlm.nih.gov/pmc/articles/PMC7752864/" TargetMode="External"/><Relationship Id="rId242" Type="http://schemas.openxmlformats.org/officeDocument/2006/relationships/hyperlink" Target="https://www.ncbi.nlm.nih.gov/pmc/articles/PMC7752864/" TargetMode="External"/><Relationship Id="rId263" Type="http://schemas.openxmlformats.org/officeDocument/2006/relationships/hyperlink" Target="https://www.ncbi.nlm.nih.gov/pmc/articles/PMC7752864/" TargetMode="External"/><Relationship Id="rId284" Type="http://schemas.openxmlformats.org/officeDocument/2006/relationships/hyperlink" Target="https://www.ncbi.nlm.nih.gov/pmc/articles/PMC7752864/" TargetMode="External"/><Relationship Id="rId319" Type="http://schemas.openxmlformats.org/officeDocument/2006/relationships/hyperlink" Target="https://www.sciencedirect.com/science/article/pii/S2214782920301111" TargetMode="External"/><Relationship Id="rId37" Type="http://schemas.openxmlformats.org/officeDocument/2006/relationships/hyperlink" Target="https://journals.plos.org/plosone/article?id=10.1371/journal.pone.0231924" TargetMode="External"/><Relationship Id="rId58" Type="http://schemas.openxmlformats.org/officeDocument/2006/relationships/hyperlink" Target="https://www.ncbi.nlm.nih.gov/pmc/articles/PMC8126999/" TargetMode="External"/><Relationship Id="rId79" Type="http://schemas.openxmlformats.org/officeDocument/2006/relationships/hyperlink" Target="https://www.ncbi.nlm.nih.gov/pmc/articles/PMC8126999/" TargetMode="External"/><Relationship Id="rId102" Type="http://schemas.openxmlformats.org/officeDocument/2006/relationships/hyperlink" Target="https://www.ncbi.nlm.nih.gov/pmc/articles/PMC8126999/" TargetMode="External"/><Relationship Id="rId123" Type="http://schemas.openxmlformats.org/officeDocument/2006/relationships/hyperlink" Target="https://www.ncbi.nlm.nih.gov/pmc/articles/PMC8126999/" TargetMode="External"/><Relationship Id="rId144" Type="http://schemas.openxmlformats.org/officeDocument/2006/relationships/hyperlink" Target="https://www.ncbi.nlm.nih.gov/pmc/articles/PMC7338858/" TargetMode="External"/><Relationship Id="rId330" Type="http://schemas.openxmlformats.org/officeDocument/2006/relationships/hyperlink" Target="https://www.ncbi.nlm.nih.gov/pmc/articles/PMC8448085/" TargetMode="External"/><Relationship Id="rId90" Type="http://schemas.openxmlformats.org/officeDocument/2006/relationships/hyperlink" Target="https://www.ncbi.nlm.nih.gov/pmc/articles/PMC8126999/" TargetMode="External"/><Relationship Id="rId165" Type="http://schemas.openxmlformats.org/officeDocument/2006/relationships/hyperlink" Target="https://www.sciencedirect.com/science/article/pii/S1871402120301545" TargetMode="External"/><Relationship Id="rId186" Type="http://schemas.openxmlformats.org/officeDocument/2006/relationships/hyperlink" Target="https://www.sciencedirect.com/science/article/pii/S1871402120301545" TargetMode="External"/><Relationship Id="rId351" Type="http://schemas.openxmlformats.org/officeDocument/2006/relationships/hyperlink" Target="https://www.ncbi.nlm.nih.gov/pmc/articles/PMC8448085/" TargetMode="External"/><Relationship Id="rId211" Type="http://schemas.openxmlformats.org/officeDocument/2006/relationships/hyperlink" Target="https://www.ncbi.nlm.nih.gov/pmc/articles/PMC7752864/" TargetMode="External"/><Relationship Id="rId232" Type="http://schemas.openxmlformats.org/officeDocument/2006/relationships/hyperlink" Target="https://www.ncbi.nlm.nih.gov/pmc/articles/PMC7752864/" TargetMode="External"/><Relationship Id="rId253" Type="http://schemas.openxmlformats.org/officeDocument/2006/relationships/hyperlink" Target="https://www.ncbi.nlm.nih.gov/pmc/articles/PMC7752864/" TargetMode="External"/><Relationship Id="rId274" Type="http://schemas.openxmlformats.org/officeDocument/2006/relationships/hyperlink" Target="https://www.ncbi.nlm.nih.gov/pmc/articles/PMC7752864/" TargetMode="External"/><Relationship Id="rId295" Type="http://schemas.openxmlformats.org/officeDocument/2006/relationships/hyperlink" Target="https://www.ncbi.nlm.nih.gov/pmc/articles/PMC7752864/" TargetMode="External"/><Relationship Id="rId309" Type="http://schemas.openxmlformats.org/officeDocument/2006/relationships/hyperlink" Target="https://www.ncbi.nlm.nih.gov/pmc/articles/PMC7752864/" TargetMode="External"/><Relationship Id="rId27" Type="http://schemas.openxmlformats.org/officeDocument/2006/relationships/hyperlink" Target="https://journals.plos.org/plosone/article?id=10.1371/journal.pone.0231924" TargetMode="External"/><Relationship Id="rId48" Type="http://schemas.openxmlformats.org/officeDocument/2006/relationships/hyperlink" Target="https://mental.jmir.org/2020/5/e19009?utm_source=TrendMD&amp;utm_medium=cpc&amp;utm_campaign=JMIR_TrendMD_0" TargetMode="External"/><Relationship Id="rId69" Type="http://schemas.openxmlformats.org/officeDocument/2006/relationships/hyperlink" Target="https://www.ncbi.nlm.nih.gov/pmc/articles/PMC8126999/" TargetMode="External"/><Relationship Id="rId113" Type="http://schemas.openxmlformats.org/officeDocument/2006/relationships/hyperlink" Target="https://www.ncbi.nlm.nih.gov/pmc/articles/PMC8126999/" TargetMode="External"/><Relationship Id="rId134" Type="http://schemas.openxmlformats.org/officeDocument/2006/relationships/hyperlink" Target="https://www.sciencedirect.com/science/article/pii/S2589750020303150" TargetMode="External"/><Relationship Id="rId320" Type="http://schemas.openxmlformats.org/officeDocument/2006/relationships/hyperlink" Target="https://www.sciencedirect.com/science/article/pii/S2214782920301111" TargetMode="External"/><Relationship Id="rId80" Type="http://schemas.openxmlformats.org/officeDocument/2006/relationships/hyperlink" Target="https://www.ncbi.nlm.nih.gov/pmc/articles/PMC8126999/" TargetMode="External"/><Relationship Id="rId155" Type="http://schemas.openxmlformats.org/officeDocument/2006/relationships/hyperlink" Target="https://www.sciencedirect.com/science/article/pii/S1871402120301545" TargetMode="External"/><Relationship Id="rId176" Type="http://schemas.openxmlformats.org/officeDocument/2006/relationships/hyperlink" Target="https://www.sciencedirect.com/science/article/pii/S1871402120301545" TargetMode="External"/><Relationship Id="rId197" Type="http://schemas.openxmlformats.org/officeDocument/2006/relationships/hyperlink" Target="https://www.ncbi.nlm.nih.gov/pmc/articles/PMC7752864/" TargetMode="External"/><Relationship Id="rId341" Type="http://schemas.openxmlformats.org/officeDocument/2006/relationships/hyperlink" Target="https://www.ncbi.nlm.nih.gov/pmc/articles/PMC8448085/" TargetMode="External"/><Relationship Id="rId201" Type="http://schemas.openxmlformats.org/officeDocument/2006/relationships/hyperlink" Target="https://www.ncbi.nlm.nih.gov/pmc/articles/PMC7752864/" TargetMode="External"/><Relationship Id="rId222" Type="http://schemas.openxmlformats.org/officeDocument/2006/relationships/hyperlink" Target="https://www.ncbi.nlm.nih.gov/pmc/articles/PMC7752864/" TargetMode="External"/><Relationship Id="rId243" Type="http://schemas.openxmlformats.org/officeDocument/2006/relationships/hyperlink" Target="https://www.ncbi.nlm.nih.gov/pmc/articles/PMC7752864/" TargetMode="External"/><Relationship Id="rId264" Type="http://schemas.openxmlformats.org/officeDocument/2006/relationships/hyperlink" Target="https://www.ncbi.nlm.nih.gov/pmc/articles/PMC7752864/" TargetMode="External"/><Relationship Id="rId285" Type="http://schemas.openxmlformats.org/officeDocument/2006/relationships/hyperlink" Target="https://www.ncbi.nlm.nih.gov/pmc/articles/PMC7752864/" TargetMode="External"/><Relationship Id="rId17" Type="http://schemas.openxmlformats.org/officeDocument/2006/relationships/hyperlink" Target="https://journals.plos.org/plosone/article?id=10.1371/journal.pone.0231924" TargetMode="External"/><Relationship Id="rId38" Type="http://schemas.openxmlformats.org/officeDocument/2006/relationships/hyperlink" Target="https://journals.plos.org/plosone/article?id=10.1371/journal.pone.0231924" TargetMode="External"/><Relationship Id="rId59" Type="http://schemas.openxmlformats.org/officeDocument/2006/relationships/hyperlink" Target="https://www.ncbi.nlm.nih.gov/pmc/articles/PMC8126999/" TargetMode="External"/><Relationship Id="rId103" Type="http://schemas.openxmlformats.org/officeDocument/2006/relationships/hyperlink" Target="https://www.ncbi.nlm.nih.gov/pmc/articles/PMC8126999/" TargetMode="External"/><Relationship Id="rId124" Type="http://schemas.openxmlformats.org/officeDocument/2006/relationships/hyperlink" Target="https://www.ncbi.nlm.nih.gov/pmc/articles/PMC8126999/" TargetMode="External"/><Relationship Id="rId310" Type="http://schemas.openxmlformats.org/officeDocument/2006/relationships/hyperlink" Target="https://www.ncbi.nlm.nih.gov/pmc/articles/PMC7752864/" TargetMode="External"/><Relationship Id="rId70" Type="http://schemas.openxmlformats.org/officeDocument/2006/relationships/hyperlink" Target="https://www.ncbi.nlm.nih.gov/pmc/articles/PMC8126999/" TargetMode="External"/><Relationship Id="rId91" Type="http://schemas.openxmlformats.org/officeDocument/2006/relationships/hyperlink" Target="https://www.ncbi.nlm.nih.gov/pmc/articles/PMC8126999/" TargetMode="External"/><Relationship Id="rId145" Type="http://schemas.openxmlformats.org/officeDocument/2006/relationships/hyperlink" Target="https://www.ncbi.nlm.nih.gov/pmc/articles/PMC7338858/" TargetMode="External"/><Relationship Id="rId166" Type="http://schemas.openxmlformats.org/officeDocument/2006/relationships/hyperlink" Target="https://www.sciencedirect.com/science/article/pii/S1871402120301545" TargetMode="External"/><Relationship Id="rId187" Type="http://schemas.openxmlformats.org/officeDocument/2006/relationships/hyperlink" Target="https://www.sciencedirect.com/science/article/pii/S1871402120301545" TargetMode="External"/><Relationship Id="rId331" Type="http://schemas.openxmlformats.org/officeDocument/2006/relationships/hyperlink" Target="https://www.ncbi.nlm.nih.gov/pmc/articles/PMC8448085/" TargetMode="External"/><Relationship Id="rId352" Type="http://schemas.openxmlformats.org/officeDocument/2006/relationships/hyperlink" Target="https://www.ncbi.nlm.nih.gov/pmc/articles/PMC8448085/" TargetMode="External"/><Relationship Id="rId1" Type="http://schemas.openxmlformats.org/officeDocument/2006/relationships/numbering" Target="numbering.xml"/><Relationship Id="rId212" Type="http://schemas.openxmlformats.org/officeDocument/2006/relationships/hyperlink" Target="https://www.ncbi.nlm.nih.gov/pmc/articles/PMC7752864/" TargetMode="External"/><Relationship Id="rId233" Type="http://schemas.openxmlformats.org/officeDocument/2006/relationships/hyperlink" Target="https://www.ncbi.nlm.nih.gov/pmc/articles/PMC7752864/" TargetMode="External"/><Relationship Id="rId254" Type="http://schemas.openxmlformats.org/officeDocument/2006/relationships/hyperlink" Target="https://www.ncbi.nlm.nih.gov/pmc/articles/PMC7752864/" TargetMode="External"/><Relationship Id="rId28" Type="http://schemas.openxmlformats.org/officeDocument/2006/relationships/hyperlink" Target="https://journals.plos.org/plosone/article?id=10.1371/journal.pone.0231924" TargetMode="External"/><Relationship Id="rId49" Type="http://schemas.openxmlformats.org/officeDocument/2006/relationships/hyperlink" Target="https://mental.jmir.org/2020/5/e19009?utm_source=TrendMD&amp;utm_medium=cpc&amp;utm_campaign=JMIR_TrendMD_0" TargetMode="External"/><Relationship Id="rId114" Type="http://schemas.openxmlformats.org/officeDocument/2006/relationships/hyperlink" Target="https://www.ncbi.nlm.nih.gov/pmc/articles/PMC8126999/" TargetMode="External"/><Relationship Id="rId275" Type="http://schemas.openxmlformats.org/officeDocument/2006/relationships/hyperlink" Target="https://www.ncbi.nlm.nih.gov/pmc/articles/PMC7752864/" TargetMode="External"/><Relationship Id="rId296" Type="http://schemas.openxmlformats.org/officeDocument/2006/relationships/hyperlink" Target="https://www.ncbi.nlm.nih.gov/pmc/articles/PMC7752864/" TargetMode="External"/><Relationship Id="rId300" Type="http://schemas.openxmlformats.org/officeDocument/2006/relationships/hyperlink" Target="https://www.ncbi.nlm.nih.gov/pmc/articles/PMC7752864/" TargetMode="External"/><Relationship Id="rId60" Type="http://schemas.openxmlformats.org/officeDocument/2006/relationships/hyperlink" Target="https://www.ncbi.nlm.nih.gov/pmc/articles/PMC8126999/" TargetMode="External"/><Relationship Id="rId81" Type="http://schemas.openxmlformats.org/officeDocument/2006/relationships/hyperlink" Target="https://www.ncbi.nlm.nih.gov/pmc/articles/PMC8126999/" TargetMode="External"/><Relationship Id="rId135" Type="http://schemas.openxmlformats.org/officeDocument/2006/relationships/hyperlink" Target="https://www.sciencedirect.com/science/article/pii/S2589750020303150" TargetMode="External"/><Relationship Id="rId156" Type="http://schemas.openxmlformats.org/officeDocument/2006/relationships/hyperlink" Target="https://www.sciencedirect.com/science/article/pii/S1871402120301545" TargetMode="External"/><Relationship Id="rId177" Type="http://schemas.openxmlformats.org/officeDocument/2006/relationships/hyperlink" Target="https://www.sciencedirect.com/science/article/pii/S1871402120301545" TargetMode="External"/><Relationship Id="rId198" Type="http://schemas.openxmlformats.org/officeDocument/2006/relationships/hyperlink" Target="https://www.ncbi.nlm.nih.gov/pmc/articles/PMC7752864/" TargetMode="External"/><Relationship Id="rId321" Type="http://schemas.openxmlformats.org/officeDocument/2006/relationships/hyperlink" Target="https://www.sciencedirect.com/science/article/pii/S2214782920301111" TargetMode="External"/><Relationship Id="rId342" Type="http://schemas.openxmlformats.org/officeDocument/2006/relationships/hyperlink" Target="https://www.ncbi.nlm.nih.gov/pmc/articles/PMC8448085/" TargetMode="External"/><Relationship Id="rId202" Type="http://schemas.openxmlformats.org/officeDocument/2006/relationships/hyperlink" Target="https://www.ncbi.nlm.nih.gov/pmc/articles/PMC7752864/" TargetMode="External"/><Relationship Id="rId223" Type="http://schemas.openxmlformats.org/officeDocument/2006/relationships/hyperlink" Target="https://www.ncbi.nlm.nih.gov/pmc/articles/PMC7752864/" TargetMode="External"/><Relationship Id="rId244" Type="http://schemas.openxmlformats.org/officeDocument/2006/relationships/hyperlink" Target="https://www.ncbi.nlm.nih.gov/pmc/articles/PMC7752864/" TargetMode="External"/><Relationship Id="rId18" Type="http://schemas.openxmlformats.org/officeDocument/2006/relationships/hyperlink" Target="https://journals.plos.org/plosone/article?id=10.1371/journal.pone.0231924" TargetMode="External"/><Relationship Id="rId39" Type="http://schemas.openxmlformats.org/officeDocument/2006/relationships/hyperlink" Target="https://journals.plos.org/plosone/article?id=10.1371/journal.pone.0231924" TargetMode="External"/><Relationship Id="rId265" Type="http://schemas.openxmlformats.org/officeDocument/2006/relationships/hyperlink" Target="https://www.ncbi.nlm.nih.gov/pmc/articles/PMC7752864/" TargetMode="External"/><Relationship Id="rId286" Type="http://schemas.openxmlformats.org/officeDocument/2006/relationships/hyperlink" Target="https://www.ncbi.nlm.nih.gov/pmc/articles/PMC7752864/" TargetMode="External"/><Relationship Id="rId50" Type="http://schemas.openxmlformats.org/officeDocument/2006/relationships/hyperlink" Target="https://mental.jmir.org/2020/5/e19009?utm_source=TrendMD&amp;utm_medium=cpc&amp;utm_campaign=JMIR_TrendMD_0" TargetMode="External"/><Relationship Id="rId104" Type="http://schemas.openxmlformats.org/officeDocument/2006/relationships/hyperlink" Target="https://www.ncbi.nlm.nih.gov/pmc/articles/PMC8126999/" TargetMode="External"/><Relationship Id="rId125" Type="http://schemas.openxmlformats.org/officeDocument/2006/relationships/hyperlink" Target="https://www.ncbi.nlm.nih.gov/pmc/articles/PMC8126999/" TargetMode="External"/><Relationship Id="rId146" Type="http://schemas.openxmlformats.org/officeDocument/2006/relationships/hyperlink" Target="https://www.ncbi.nlm.nih.gov/pmc/articles/PMC7338858/" TargetMode="External"/><Relationship Id="rId167" Type="http://schemas.openxmlformats.org/officeDocument/2006/relationships/hyperlink" Target="https://www.sciencedirect.com/science/article/pii/S1871402120301545" TargetMode="External"/><Relationship Id="rId188" Type="http://schemas.openxmlformats.org/officeDocument/2006/relationships/hyperlink" Target="https://www.sciencedirect.com/science/article/pii/S1871402120301545" TargetMode="External"/><Relationship Id="rId311" Type="http://schemas.openxmlformats.org/officeDocument/2006/relationships/hyperlink" Target="https://www.ncbi.nlm.nih.gov/pmc/articles/PMC7752864/" TargetMode="External"/><Relationship Id="rId332" Type="http://schemas.openxmlformats.org/officeDocument/2006/relationships/hyperlink" Target="https://www.ncbi.nlm.nih.gov/pmc/articles/PMC8448085/" TargetMode="External"/><Relationship Id="rId353" Type="http://schemas.openxmlformats.org/officeDocument/2006/relationships/hyperlink" Target="https://www.ncbi.nlm.nih.gov/pmc/articles/PMC8448085/" TargetMode="External"/><Relationship Id="rId71" Type="http://schemas.openxmlformats.org/officeDocument/2006/relationships/hyperlink" Target="https://www.ncbi.nlm.nih.gov/pmc/articles/PMC8126999/" TargetMode="External"/><Relationship Id="rId92" Type="http://schemas.openxmlformats.org/officeDocument/2006/relationships/hyperlink" Target="https://www.ncbi.nlm.nih.gov/pmc/articles/PMC8126999/" TargetMode="External"/><Relationship Id="rId213" Type="http://schemas.openxmlformats.org/officeDocument/2006/relationships/hyperlink" Target="https://www.ncbi.nlm.nih.gov/pmc/articles/PMC7752864/" TargetMode="External"/><Relationship Id="rId234" Type="http://schemas.openxmlformats.org/officeDocument/2006/relationships/hyperlink" Target="https://www.ncbi.nlm.nih.gov/pmc/articles/PMC7752864/" TargetMode="External"/><Relationship Id="rId2" Type="http://schemas.openxmlformats.org/officeDocument/2006/relationships/styles" Target="styles.xml"/><Relationship Id="rId29" Type="http://schemas.openxmlformats.org/officeDocument/2006/relationships/hyperlink" Target="https://journals.plos.org/plosone/article?id=10.1371/journal.pone.0231924" TargetMode="External"/><Relationship Id="rId255" Type="http://schemas.openxmlformats.org/officeDocument/2006/relationships/hyperlink" Target="https://www.ncbi.nlm.nih.gov/pmc/articles/PMC7752864/" TargetMode="External"/><Relationship Id="rId276" Type="http://schemas.openxmlformats.org/officeDocument/2006/relationships/hyperlink" Target="https://www.ncbi.nlm.nih.gov/pmc/articles/PMC7752864/" TargetMode="External"/><Relationship Id="rId297" Type="http://schemas.openxmlformats.org/officeDocument/2006/relationships/hyperlink" Target="https://www.ncbi.nlm.nih.gov/pmc/articles/PMC7752864/" TargetMode="External"/><Relationship Id="rId40" Type="http://schemas.openxmlformats.org/officeDocument/2006/relationships/hyperlink" Target="https://journals.plos.org/plosone/article?id=10.1371/journal.pone.0231924" TargetMode="External"/><Relationship Id="rId115" Type="http://schemas.openxmlformats.org/officeDocument/2006/relationships/hyperlink" Target="https://www.ncbi.nlm.nih.gov/pmc/articles/PMC8126999/" TargetMode="External"/><Relationship Id="rId136" Type="http://schemas.openxmlformats.org/officeDocument/2006/relationships/hyperlink" Target="https://www.ncbi.nlm.nih.gov/pmc/articles/PMC7338858/" TargetMode="External"/><Relationship Id="rId157" Type="http://schemas.openxmlformats.org/officeDocument/2006/relationships/hyperlink" Target="https://www.sciencedirect.com/science/article/pii/S1871402120301545" TargetMode="External"/><Relationship Id="rId178" Type="http://schemas.openxmlformats.org/officeDocument/2006/relationships/hyperlink" Target="https://www.sciencedirect.com/science/article/pii/S1871402120301545" TargetMode="External"/><Relationship Id="rId301" Type="http://schemas.openxmlformats.org/officeDocument/2006/relationships/hyperlink" Target="https://www.ncbi.nlm.nih.gov/pmc/articles/PMC7752864/" TargetMode="External"/><Relationship Id="rId322" Type="http://schemas.openxmlformats.org/officeDocument/2006/relationships/hyperlink" Target="https://www.sciencedirect.com/science/article/pii/S2666915321001098" TargetMode="External"/><Relationship Id="rId343" Type="http://schemas.openxmlformats.org/officeDocument/2006/relationships/hyperlink" Target="https://www.ncbi.nlm.nih.gov/pmc/articles/PMC8448085/" TargetMode="External"/><Relationship Id="rId61" Type="http://schemas.openxmlformats.org/officeDocument/2006/relationships/hyperlink" Target="https://www.ncbi.nlm.nih.gov/pmc/articles/PMC8126999/" TargetMode="External"/><Relationship Id="rId82" Type="http://schemas.openxmlformats.org/officeDocument/2006/relationships/hyperlink" Target="https://www.ncbi.nlm.nih.gov/pmc/articles/PMC8126999/" TargetMode="External"/><Relationship Id="rId199" Type="http://schemas.openxmlformats.org/officeDocument/2006/relationships/hyperlink" Target="https://www.ncbi.nlm.nih.gov/pmc/articles/PMC7752864/" TargetMode="External"/><Relationship Id="rId203" Type="http://schemas.openxmlformats.org/officeDocument/2006/relationships/hyperlink" Target="https://www.ncbi.nlm.nih.gov/pmc/articles/PMC7752864/" TargetMode="External"/><Relationship Id="rId19" Type="http://schemas.openxmlformats.org/officeDocument/2006/relationships/hyperlink" Target="https://journals.plos.org/plosone/article?id=10.1371/journal.pone.0231924" TargetMode="External"/><Relationship Id="rId224" Type="http://schemas.openxmlformats.org/officeDocument/2006/relationships/hyperlink" Target="https://www.ncbi.nlm.nih.gov/pmc/articles/PMC7752864/" TargetMode="External"/><Relationship Id="rId245" Type="http://schemas.openxmlformats.org/officeDocument/2006/relationships/hyperlink" Target="https://www.ncbi.nlm.nih.gov/pmc/articles/PMC7752864/" TargetMode="External"/><Relationship Id="rId266" Type="http://schemas.openxmlformats.org/officeDocument/2006/relationships/hyperlink" Target="https://www.ncbi.nlm.nih.gov/pmc/articles/PMC7752864/" TargetMode="External"/><Relationship Id="rId287" Type="http://schemas.openxmlformats.org/officeDocument/2006/relationships/hyperlink" Target="https://www.ncbi.nlm.nih.gov/pmc/articles/PMC7752864/" TargetMode="External"/><Relationship Id="rId30" Type="http://schemas.openxmlformats.org/officeDocument/2006/relationships/hyperlink" Target="https://journals.plos.org/plosone/article?id=10.1371/journal.pone.0231924" TargetMode="External"/><Relationship Id="rId105" Type="http://schemas.openxmlformats.org/officeDocument/2006/relationships/hyperlink" Target="https://www.ncbi.nlm.nih.gov/pmc/articles/PMC8126999/" TargetMode="External"/><Relationship Id="rId126" Type="http://schemas.openxmlformats.org/officeDocument/2006/relationships/hyperlink" Target="https://www.ncbi.nlm.nih.gov/pmc/articles/PMC8126999/" TargetMode="External"/><Relationship Id="rId147" Type="http://schemas.openxmlformats.org/officeDocument/2006/relationships/hyperlink" Target="https://www.ncbi.nlm.nih.gov/pmc/articles/PMC7338858/" TargetMode="External"/><Relationship Id="rId168" Type="http://schemas.openxmlformats.org/officeDocument/2006/relationships/hyperlink" Target="https://www.sciencedirect.com/science/article/pii/S1871402120301545" TargetMode="External"/><Relationship Id="rId312" Type="http://schemas.openxmlformats.org/officeDocument/2006/relationships/hyperlink" Target="https://www.ncbi.nlm.nih.gov/pmc/articles/PMC7752864/" TargetMode="External"/><Relationship Id="rId333" Type="http://schemas.openxmlformats.org/officeDocument/2006/relationships/hyperlink" Target="https://www.ncbi.nlm.nih.gov/pmc/articles/PMC8448085/" TargetMode="External"/><Relationship Id="rId354" Type="http://schemas.openxmlformats.org/officeDocument/2006/relationships/hyperlink" Target="https://www.ncbi.nlm.nih.gov/pmc/articles/PMC8448085/" TargetMode="External"/><Relationship Id="rId51" Type="http://schemas.openxmlformats.org/officeDocument/2006/relationships/hyperlink" Target="https://mental.jmir.org/2020/5/e19009?utm_source=TrendMD&amp;utm_medium=cpc&amp;utm_campaign=JMIR_TrendMD_0" TargetMode="External"/><Relationship Id="rId72" Type="http://schemas.openxmlformats.org/officeDocument/2006/relationships/hyperlink" Target="https://www.ncbi.nlm.nih.gov/pmc/articles/PMC8126999/" TargetMode="External"/><Relationship Id="rId93" Type="http://schemas.openxmlformats.org/officeDocument/2006/relationships/hyperlink" Target="https://www.ncbi.nlm.nih.gov/pmc/articles/PMC8126999/" TargetMode="External"/><Relationship Id="rId189" Type="http://schemas.openxmlformats.org/officeDocument/2006/relationships/hyperlink" Target="https://www.sciencedirect.com/science/article/pii/S1871402120301545" TargetMode="External"/><Relationship Id="rId3" Type="http://schemas.openxmlformats.org/officeDocument/2006/relationships/settings" Target="settings.xml"/><Relationship Id="rId214" Type="http://schemas.openxmlformats.org/officeDocument/2006/relationships/hyperlink" Target="https://www.ncbi.nlm.nih.gov/pmc/articles/PMC7752864/" TargetMode="External"/><Relationship Id="rId235" Type="http://schemas.openxmlformats.org/officeDocument/2006/relationships/hyperlink" Target="https://www.ncbi.nlm.nih.gov/pmc/articles/PMC7752864/" TargetMode="External"/><Relationship Id="rId256" Type="http://schemas.openxmlformats.org/officeDocument/2006/relationships/hyperlink" Target="https://www.ncbi.nlm.nih.gov/pmc/articles/PMC7752864/" TargetMode="External"/><Relationship Id="rId277" Type="http://schemas.openxmlformats.org/officeDocument/2006/relationships/hyperlink" Target="https://www.ncbi.nlm.nih.gov/pmc/articles/PMC7752864/" TargetMode="External"/><Relationship Id="rId298" Type="http://schemas.openxmlformats.org/officeDocument/2006/relationships/hyperlink" Target="https://www.ncbi.nlm.nih.gov/pmc/articles/PMC7752864/" TargetMode="External"/><Relationship Id="rId116" Type="http://schemas.openxmlformats.org/officeDocument/2006/relationships/hyperlink" Target="https://www.ncbi.nlm.nih.gov/pmc/articles/PMC8126999/" TargetMode="External"/><Relationship Id="rId137" Type="http://schemas.openxmlformats.org/officeDocument/2006/relationships/hyperlink" Target="https://www.ncbi.nlm.nih.gov/pmc/articles/PMC7338858/" TargetMode="External"/><Relationship Id="rId158" Type="http://schemas.openxmlformats.org/officeDocument/2006/relationships/hyperlink" Target="https://www.sciencedirect.com/science/article/pii/S1871402120301545" TargetMode="External"/><Relationship Id="rId302" Type="http://schemas.openxmlformats.org/officeDocument/2006/relationships/hyperlink" Target="https://www.ncbi.nlm.nih.gov/pmc/articles/PMC7752864/" TargetMode="External"/><Relationship Id="rId323" Type="http://schemas.openxmlformats.org/officeDocument/2006/relationships/hyperlink" Target="https://www.sciencedirect.com/topics/medicine-and-dentistry/suicidal-ideation" TargetMode="External"/><Relationship Id="rId344" Type="http://schemas.openxmlformats.org/officeDocument/2006/relationships/hyperlink" Target="https://www.ncbi.nlm.nih.gov/pmc/articles/PMC8448085/" TargetMode="External"/><Relationship Id="rId20" Type="http://schemas.openxmlformats.org/officeDocument/2006/relationships/hyperlink" Target="https://journals.plos.org/plosone/article?id=10.1371/journal.pone.0231924" TargetMode="External"/><Relationship Id="rId41" Type="http://schemas.openxmlformats.org/officeDocument/2006/relationships/hyperlink" Target="https://journals.plos.org/plosone/article?id=10.1371/journal.pone.0231924" TargetMode="External"/><Relationship Id="rId62" Type="http://schemas.openxmlformats.org/officeDocument/2006/relationships/hyperlink" Target="https://www.ncbi.nlm.nih.gov/pmc/articles/PMC8126999/" TargetMode="External"/><Relationship Id="rId83" Type="http://schemas.openxmlformats.org/officeDocument/2006/relationships/hyperlink" Target="https://www.ncbi.nlm.nih.gov/pmc/articles/PMC8126999/" TargetMode="External"/><Relationship Id="rId179" Type="http://schemas.openxmlformats.org/officeDocument/2006/relationships/hyperlink" Target="https://www.sciencedirect.com/science/article/pii/S1871402120301545" TargetMode="External"/><Relationship Id="rId190" Type="http://schemas.openxmlformats.org/officeDocument/2006/relationships/hyperlink" Target="https://www.sciencedirect.com/science/article/pii/S1871402120301545" TargetMode="External"/><Relationship Id="rId204" Type="http://schemas.openxmlformats.org/officeDocument/2006/relationships/hyperlink" Target="https://www.ncbi.nlm.nih.gov/pmc/articles/PMC7752864/" TargetMode="External"/><Relationship Id="rId225" Type="http://schemas.openxmlformats.org/officeDocument/2006/relationships/hyperlink" Target="https://www.ncbi.nlm.nih.gov/pmc/articles/PMC7752864/" TargetMode="External"/><Relationship Id="rId246" Type="http://schemas.openxmlformats.org/officeDocument/2006/relationships/hyperlink" Target="https://www.ncbi.nlm.nih.gov/pmc/articles/PMC7752864/" TargetMode="External"/><Relationship Id="rId267" Type="http://schemas.openxmlformats.org/officeDocument/2006/relationships/hyperlink" Target="https://www.ncbi.nlm.nih.gov/pmc/articles/PMC7752864/" TargetMode="External"/><Relationship Id="rId288" Type="http://schemas.openxmlformats.org/officeDocument/2006/relationships/hyperlink" Target="https://www.ncbi.nlm.nih.gov/pmc/articles/PMC7752864/" TargetMode="External"/><Relationship Id="rId106" Type="http://schemas.openxmlformats.org/officeDocument/2006/relationships/hyperlink" Target="https://www.ncbi.nlm.nih.gov/pmc/articles/PMC8126999/" TargetMode="External"/><Relationship Id="rId127" Type="http://schemas.openxmlformats.org/officeDocument/2006/relationships/hyperlink" Target="https://www.ncbi.nlm.nih.gov/pmc/articles/PMC8126999/" TargetMode="External"/><Relationship Id="rId313" Type="http://schemas.openxmlformats.org/officeDocument/2006/relationships/hyperlink" Target="https://www.sciencedirect.com/science/article/pii/S2214782920301111" TargetMode="External"/><Relationship Id="rId10" Type="http://schemas.openxmlformats.org/officeDocument/2006/relationships/hyperlink" Target="https://www.ncbi.nlm.nih.gov/pmc/articles/pmc7338858/" TargetMode="External"/><Relationship Id="rId31" Type="http://schemas.openxmlformats.org/officeDocument/2006/relationships/hyperlink" Target="https://journals.plos.org/plosone/article?id=10.1371/journal.pone.0231924" TargetMode="External"/><Relationship Id="rId52" Type="http://schemas.openxmlformats.org/officeDocument/2006/relationships/hyperlink" Target="https://mental.jmir.org/2020/5/e19009?utm_source=TrendMD&amp;utm_medium=cpc&amp;utm_campaign=JMIR_TrendMD_0" TargetMode="External"/><Relationship Id="rId73" Type="http://schemas.openxmlformats.org/officeDocument/2006/relationships/hyperlink" Target="https://www.ncbi.nlm.nih.gov/pmc/articles/PMC8126999/" TargetMode="External"/><Relationship Id="rId94" Type="http://schemas.openxmlformats.org/officeDocument/2006/relationships/hyperlink" Target="https://www.ncbi.nlm.nih.gov/pmc/articles/PMC8126999/" TargetMode="External"/><Relationship Id="rId148" Type="http://schemas.openxmlformats.org/officeDocument/2006/relationships/hyperlink" Target="https://www.ncbi.nlm.nih.gov/pmc/articles/PMC7338858/" TargetMode="External"/><Relationship Id="rId169" Type="http://schemas.openxmlformats.org/officeDocument/2006/relationships/hyperlink" Target="https://www.sciencedirect.com/science/article/pii/S1871402120301545" TargetMode="External"/><Relationship Id="rId334" Type="http://schemas.openxmlformats.org/officeDocument/2006/relationships/hyperlink" Target="https://www.ncbi.nlm.nih.gov/pmc/articles/PMC8448085/" TargetMode="External"/><Relationship Id="rId355" Type="http://schemas.openxmlformats.org/officeDocument/2006/relationships/hyperlink" Target="https://www.ncbi.nlm.nih.gov/pmc/articles/PMC8448085/" TargetMode="External"/><Relationship Id="rId4" Type="http://schemas.openxmlformats.org/officeDocument/2006/relationships/webSettings" Target="webSettings.xml"/><Relationship Id="rId180" Type="http://schemas.openxmlformats.org/officeDocument/2006/relationships/hyperlink" Target="https://www.sciencedirect.com/science/article/pii/S1871402120301545" TargetMode="External"/><Relationship Id="rId215" Type="http://schemas.openxmlformats.org/officeDocument/2006/relationships/hyperlink" Target="https://www.ncbi.nlm.nih.gov/pmc/articles/PMC7752864/" TargetMode="External"/><Relationship Id="rId236" Type="http://schemas.openxmlformats.org/officeDocument/2006/relationships/hyperlink" Target="https://www.ncbi.nlm.nih.gov/pmc/articles/PMC7752864/" TargetMode="External"/><Relationship Id="rId257" Type="http://schemas.openxmlformats.org/officeDocument/2006/relationships/hyperlink" Target="https://www.ncbi.nlm.nih.gov/pmc/articles/PMC7752864/" TargetMode="External"/><Relationship Id="rId278" Type="http://schemas.openxmlformats.org/officeDocument/2006/relationships/hyperlink" Target="https://www.ncbi.nlm.nih.gov/pmc/articles/PMC7752864/" TargetMode="External"/><Relationship Id="rId303" Type="http://schemas.openxmlformats.org/officeDocument/2006/relationships/hyperlink" Target="https://www.ncbi.nlm.nih.gov/pmc/articles/PMC7752864/" TargetMode="External"/><Relationship Id="rId42" Type="http://schemas.openxmlformats.org/officeDocument/2006/relationships/hyperlink" Target="https://journals.plos.org/plosone/article?id=10.1371/journal.pone.0231924" TargetMode="External"/><Relationship Id="rId84" Type="http://schemas.openxmlformats.org/officeDocument/2006/relationships/hyperlink" Target="https://www.ncbi.nlm.nih.gov/pmc/articles/PMC8126999/" TargetMode="External"/><Relationship Id="rId138" Type="http://schemas.openxmlformats.org/officeDocument/2006/relationships/hyperlink" Target="https://www.ncbi.nlm.nih.gov/pmc/articles/PMC7338858/" TargetMode="External"/><Relationship Id="rId345" Type="http://schemas.openxmlformats.org/officeDocument/2006/relationships/hyperlink" Target="https://www.ncbi.nlm.nih.gov/pmc/articles/PMC8448085/" TargetMode="External"/><Relationship Id="rId191" Type="http://schemas.openxmlformats.org/officeDocument/2006/relationships/hyperlink" Target="https://www.sciencedirect.com/science/article/pii/S1871402120301545" TargetMode="External"/><Relationship Id="rId205" Type="http://schemas.openxmlformats.org/officeDocument/2006/relationships/hyperlink" Target="https://www.ncbi.nlm.nih.gov/pmc/articles/PMC7752864/" TargetMode="External"/><Relationship Id="rId247" Type="http://schemas.openxmlformats.org/officeDocument/2006/relationships/hyperlink" Target="https://www.ncbi.nlm.nih.gov/pmc/articles/PMC7752864/" TargetMode="External"/><Relationship Id="rId107" Type="http://schemas.openxmlformats.org/officeDocument/2006/relationships/hyperlink" Target="https://www.ncbi.nlm.nih.gov/pmc/articles/PMC8126999/" TargetMode="External"/><Relationship Id="rId289" Type="http://schemas.openxmlformats.org/officeDocument/2006/relationships/hyperlink" Target="https://www.ncbi.nlm.nih.gov/pmc/articles/PMC7752864/" TargetMode="External"/><Relationship Id="rId11" Type="http://schemas.openxmlformats.org/officeDocument/2006/relationships/hyperlink" Target="https://www.jmir.org/2020/5/e19556/https://doi.org/" TargetMode="External"/><Relationship Id="rId53" Type="http://schemas.openxmlformats.org/officeDocument/2006/relationships/hyperlink" Target="https://mental.jmir.org/2020/5/e19009?utm_source=TrendMD&amp;utm_medium=cpc&amp;utm_campaign=JMIR_TrendMD_0" TargetMode="External"/><Relationship Id="rId149" Type="http://schemas.openxmlformats.org/officeDocument/2006/relationships/hyperlink" Target="https://www.sciencedirect.com/science/article/pii/S1871402120301545" TargetMode="External"/><Relationship Id="rId314" Type="http://schemas.openxmlformats.org/officeDocument/2006/relationships/hyperlink" Target="https://www.sciencedirect.com/science/article/pii/S2214782920301111" TargetMode="External"/><Relationship Id="rId356" Type="http://schemas.openxmlformats.org/officeDocument/2006/relationships/hyperlink" Target="https://www.ncbi.nlm.nih.gov/pmc/articles/PMC8448085/" TargetMode="External"/><Relationship Id="rId95" Type="http://schemas.openxmlformats.org/officeDocument/2006/relationships/hyperlink" Target="https://www.ncbi.nlm.nih.gov/pmc/articles/PMC8126999/" TargetMode="External"/><Relationship Id="rId160" Type="http://schemas.openxmlformats.org/officeDocument/2006/relationships/hyperlink" Target="https://www.sciencedirect.com/science/article/pii/S1871402120301545" TargetMode="External"/><Relationship Id="rId216" Type="http://schemas.openxmlformats.org/officeDocument/2006/relationships/hyperlink" Target="https://www.ncbi.nlm.nih.gov/pmc/articles/PMC7752864/" TargetMode="External"/><Relationship Id="rId258" Type="http://schemas.openxmlformats.org/officeDocument/2006/relationships/hyperlink" Target="https://www.ncbi.nlm.nih.gov/pmc/articles/PMC7752864/" TargetMode="External"/><Relationship Id="rId22" Type="http://schemas.openxmlformats.org/officeDocument/2006/relationships/hyperlink" Target="https://journals.plos.org/plosone/article?id=10.1371/journal.pone.0231924" TargetMode="External"/><Relationship Id="rId64" Type="http://schemas.openxmlformats.org/officeDocument/2006/relationships/hyperlink" Target="https://www.ncbi.nlm.nih.gov/pmc/articles/PMC8126999/" TargetMode="External"/><Relationship Id="rId118" Type="http://schemas.openxmlformats.org/officeDocument/2006/relationships/hyperlink" Target="https://www.ncbi.nlm.nih.gov/pmc/articles/PMC8126999/" TargetMode="External"/><Relationship Id="rId325" Type="http://schemas.openxmlformats.org/officeDocument/2006/relationships/hyperlink" Target="https://www.sciencedirect.com/science/article/pii/S2666915321001098?via%3Dihub" TargetMode="External"/><Relationship Id="rId171" Type="http://schemas.openxmlformats.org/officeDocument/2006/relationships/hyperlink" Target="https://www.sciencedirect.com/science/article/pii/S1871402120301545" TargetMode="External"/><Relationship Id="rId227" Type="http://schemas.openxmlformats.org/officeDocument/2006/relationships/hyperlink" Target="https://www.ncbi.nlm.nih.gov/pmc/articles/PMC7752864/" TargetMode="External"/><Relationship Id="rId269" Type="http://schemas.openxmlformats.org/officeDocument/2006/relationships/hyperlink" Target="https://www.ncbi.nlm.nih.gov/pmc/articles/PMC7752864/" TargetMode="External"/><Relationship Id="rId33" Type="http://schemas.openxmlformats.org/officeDocument/2006/relationships/hyperlink" Target="https://journals.plos.org/plosone/article?id=10.1371/journal.pone.0231924" TargetMode="External"/><Relationship Id="rId129" Type="http://schemas.openxmlformats.org/officeDocument/2006/relationships/hyperlink" Target="https://www.sciencedirect.com/science/article/pii/S2589750020303150" TargetMode="External"/><Relationship Id="rId280" Type="http://schemas.openxmlformats.org/officeDocument/2006/relationships/hyperlink" Target="https://www.ncbi.nlm.nih.gov/pmc/articles/PMC7752864/" TargetMode="External"/><Relationship Id="rId336" Type="http://schemas.openxmlformats.org/officeDocument/2006/relationships/hyperlink" Target="https://www.ncbi.nlm.nih.gov/pmc/articles/PMC8448085/" TargetMode="External"/><Relationship Id="rId75" Type="http://schemas.openxmlformats.org/officeDocument/2006/relationships/hyperlink" Target="https://www.ncbi.nlm.nih.gov/pmc/articles/PMC8126999/" TargetMode="External"/><Relationship Id="rId140" Type="http://schemas.openxmlformats.org/officeDocument/2006/relationships/hyperlink" Target="https://www.ncbi.nlm.nih.gov/pmc/articles/PMC7338858/" TargetMode="External"/><Relationship Id="rId182" Type="http://schemas.openxmlformats.org/officeDocument/2006/relationships/hyperlink" Target="https://www.sciencedirect.com/science/article/pii/S1871402120301545" TargetMode="External"/><Relationship Id="rId6" Type="http://schemas.openxmlformats.org/officeDocument/2006/relationships/hyperlink" Target="https://mental.jmir.org/2020/5/e19009?utm_source=TrendMD&amp;utm_medium=cpc&amp;utm_campaign=JMIR_TrendMD_0" TargetMode="External"/><Relationship Id="rId238" Type="http://schemas.openxmlformats.org/officeDocument/2006/relationships/hyperlink" Target="https://www.ncbi.nlm.nih.gov/pmc/articles/PMC7752864/" TargetMode="External"/><Relationship Id="rId291" Type="http://schemas.openxmlformats.org/officeDocument/2006/relationships/hyperlink" Target="https://www.ncbi.nlm.nih.gov/pmc/articles/PMC7752864/" TargetMode="External"/><Relationship Id="rId305" Type="http://schemas.openxmlformats.org/officeDocument/2006/relationships/hyperlink" Target="https://www.ncbi.nlm.nih.gov/pmc/articles/PMC7752864/" TargetMode="External"/><Relationship Id="rId347" Type="http://schemas.openxmlformats.org/officeDocument/2006/relationships/hyperlink" Target="https://www.ncbi.nlm.nih.gov/pmc/articles/PMC8448085/" TargetMode="External"/><Relationship Id="rId44" Type="http://schemas.openxmlformats.org/officeDocument/2006/relationships/hyperlink" Target="https://mental.jmir.org/2020/5/e19009?utm_source=TrendMD&amp;utm_medium=cpc&amp;utm_campaign=JMIR_TrendMD_0" TargetMode="External"/><Relationship Id="rId86" Type="http://schemas.openxmlformats.org/officeDocument/2006/relationships/hyperlink" Target="https://www.ncbi.nlm.nih.gov/pmc/articles/PMC8126999/" TargetMode="External"/><Relationship Id="rId151" Type="http://schemas.openxmlformats.org/officeDocument/2006/relationships/hyperlink" Target="https://www.sciencedirect.com/science/article/pii/S1871402120301545" TargetMode="External"/><Relationship Id="rId193" Type="http://schemas.openxmlformats.org/officeDocument/2006/relationships/hyperlink" Target="https://www.sciencedirect.com/science/article/pii/S1871402120301545" TargetMode="External"/><Relationship Id="rId207" Type="http://schemas.openxmlformats.org/officeDocument/2006/relationships/hyperlink" Target="https://www.ncbi.nlm.nih.gov/pmc/articles/PMC7752864/" TargetMode="External"/><Relationship Id="rId249" Type="http://schemas.openxmlformats.org/officeDocument/2006/relationships/hyperlink" Target="https://www.ncbi.nlm.nih.gov/pmc/articles/PMC7752864/" TargetMode="External"/><Relationship Id="rId13" Type="http://schemas.openxmlformats.org/officeDocument/2006/relationships/hyperlink" Target="https://www.ncbi.nlm.nih.gov/pmc/articles/PMC7752864/" TargetMode="External"/><Relationship Id="rId109" Type="http://schemas.openxmlformats.org/officeDocument/2006/relationships/hyperlink" Target="https://www.ncbi.nlm.nih.gov/pmc/articles/PMC8126999/" TargetMode="External"/><Relationship Id="rId260" Type="http://schemas.openxmlformats.org/officeDocument/2006/relationships/hyperlink" Target="https://www.ncbi.nlm.nih.gov/pmc/articles/PMC7752864/" TargetMode="External"/><Relationship Id="rId316" Type="http://schemas.openxmlformats.org/officeDocument/2006/relationships/hyperlink" Target="https://www.sciencedirect.com/science/article/pii/S2214782920301111" TargetMode="External"/><Relationship Id="rId55" Type="http://schemas.openxmlformats.org/officeDocument/2006/relationships/hyperlink" Target="https://mental.jmir.org/2020/5/e19009?utm_source=TrendMD&amp;utm_medium=cpc&amp;utm_campaign=JMIR_TrendMD_0" TargetMode="External"/><Relationship Id="rId97" Type="http://schemas.openxmlformats.org/officeDocument/2006/relationships/hyperlink" Target="https://www.ncbi.nlm.nih.gov/pmc/articles/PMC8126999/" TargetMode="External"/><Relationship Id="rId120" Type="http://schemas.openxmlformats.org/officeDocument/2006/relationships/hyperlink" Target="https://www.ncbi.nlm.nih.gov/pmc/articles/PMC8126999/" TargetMode="External"/><Relationship Id="rId358" Type="http://schemas.openxmlformats.org/officeDocument/2006/relationships/theme" Target="theme/theme1.xml"/><Relationship Id="rId162" Type="http://schemas.openxmlformats.org/officeDocument/2006/relationships/hyperlink" Target="https://www.sciencedirect.com/science/article/pii/S1871402120301545" TargetMode="External"/><Relationship Id="rId218" Type="http://schemas.openxmlformats.org/officeDocument/2006/relationships/hyperlink" Target="https://www.ncbi.nlm.nih.gov/pmc/articles/PMC7752864/" TargetMode="External"/><Relationship Id="rId271" Type="http://schemas.openxmlformats.org/officeDocument/2006/relationships/hyperlink" Target="https://www.ncbi.nlm.nih.gov/pmc/articles/PMC7752864/" TargetMode="External"/><Relationship Id="rId24" Type="http://schemas.openxmlformats.org/officeDocument/2006/relationships/hyperlink" Target="https://journals.plos.org/plosone/article?id=10.1371/journal.pone.0231924" TargetMode="External"/><Relationship Id="rId66" Type="http://schemas.openxmlformats.org/officeDocument/2006/relationships/hyperlink" Target="https://www.ncbi.nlm.nih.gov/pmc/articles/PMC8126999/" TargetMode="External"/><Relationship Id="rId131" Type="http://schemas.openxmlformats.org/officeDocument/2006/relationships/hyperlink" Target="https://www.sciencedirect.com/science/article/pii/S2589750020303150" TargetMode="External"/><Relationship Id="rId327" Type="http://schemas.openxmlformats.org/officeDocument/2006/relationships/hyperlink" Target="https://www.ncbi.nlm.nih.gov/pmc/articles/PMC8448085/" TargetMode="External"/><Relationship Id="rId173" Type="http://schemas.openxmlformats.org/officeDocument/2006/relationships/hyperlink" Target="https://www.sciencedirect.com/science/article/pii/S1871402120301545" TargetMode="External"/><Relationship Id="rId229" Type="http://schemas.openxmlformats.org/officeDocument/2006/relationships/hyperlink" Target="https://www.ncbi.nlm.nih.gov/pmc/articles/PMC7752864/" TargetMode="External"/><Relationship Id="rId240" Type="http://schemas.openxmlformats.org/officeDocument/2006/relationships/hyperlink" Target="https://www.ncbi.nlm.nih.gov/pmc/articles/PMC7752864/" TargetMode="External"/><Relationship Id="rId35" Type="http://schemas.openxmlformats.org/officeDocument/2006/relationships/hyperlink" Target="https://journals.plos.org/plosone/article?id=10.1371/journal.pone.0231924" TargetMode="External"/><Relationship Id="rId77" Type="http://schemas.openxmlformats.org/officeDocument/2006/relationships/hyperlink" Target="https://www.ncbi.nlm.nih.gov/pmc/articles/PMC8126999/" TargetMode="External"/><Relationship Id="rId100" Type="http://schemas.openxmlformats.org/officeDocument/2006/relationships/hyperlink" Target="https://www.ncbi.nlm.nih.gov/pmc/articles/PMC8126999/" TargetMode="External"/><Relationship Id="rId282" Type="http://schemas.openxmlformats.org/officeDocument/2006/relationships/hyperlink" Target="https://www.ncbi.nlm.nih.gov/pmc/articles/PMC7752864/" TargetMode="External"/><Relationship Id="rId338" Type="http://schemas.openxmlformats.org/officeDocument/2006/relationships/hyperlink" Target="https://www.ncbi.nlm.nih.gov/pmc/articles/PMC8448085/" TargetMode="External"/><Relationship Id="rId8" Type="http://schemas.openxmlformats.org/officeDocument/2006/relationships/hyperlink" Target="https://www.jmir.org/2020/11/e22600/" TargetMode="External"/><Relationship Id="rId142" Type="http://schemas.openxmlformats.org/officeDocument/2006/relationships/hyperlink" Target="https://www.ncbi.nlm.nih.gov/pmc/articles/PMC7338858/" TargetMode="External"/><Relationship Id="rId184" Type="http://schemas.openxmlformats.org/officeDocument/2006/relationships/hyperlink" Target="https://www.sciencedirect.com/science/article/pii/S1871402120301545" TargetMode="External"/><Relationship Id="rId251" Type="http://schemas.openxmlformats.org/officeDocument/2006/relationships/hyperlink" Target="https://www.ncbi.nlm.nih.gov/pmc/articles/PMC77528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47</Pages>
  <Words>31364</Words>
  <Characters>176266</Characters>
  <Application>Microsoft Office Word</Application>
  <DocSecurity>0</DocSecurity>
  <Lines>2670</Lines>
  <Paragraphs>692</Paragraphs>
  <ScaleCrop>false</ScaleCrop>
  <Company/>
  <LinksUpToDate>false</LinksUpToDate>
  <CharactersWithSpaces>206938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Sanda (Student)</dc:creator>
  <cp:keywords/>
  <dc:description/>
  <cp:lastModifiedBy>Maria Sanda (Student)</cp:lastModifiedBy>
  <cp:revision>2</cp:revision>
  <dcterms:created xsi:type="dcterms:W3CDTF">2021-10-15T13:14:00Z</dcterms:created>
  <dcterms:modified xsi:type="dcterms:W3CDTF">2021-10-18T20:35:00Z</dcterms:modified>
</cp:coreProperties>
</file>